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_rels/document.xml.rels" ContentType="application/vnd.openxmlformats-package.relationship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BodyText"/>
        <w:rPr/>
      </w:pPr>
      <w:r>
        <w:rPr/>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6391275" cy="9039860"/>
            <wp:effectExtent l="0" t="0" r="0" b="0"/>
            <wp:wrapSquare wrapText="largest"/>
            <wp:docPr id="1"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descr=""/>
                    <pic:cNvPicPr>
                      <a:picLocks noChangeAspect="1" noChangeArrowheads="1"/>
                    </pic:cNvPicPr>
                  </pic:nvPicPr>
                  <pic:blipFill>
                    <a:blip r:embed="rId2"/>
                    <a:stretch>
                      <a:fillRect/>
                    </a:stretch>
                  </pic:blipFill>
                  <pic:spPr bwMode="auto">
                    <a:xfrm>
                      <a:off x="0" y="0"/>
                      <a:ext cx="6391275" cy="9039860"/>
                    </a:xfrm>
                    <a:prstGeom prst="rect">
                      <a:avLst/>
                    </a:prstGeom>
                    <a:noFill/>
                  </pic:spPr>
                </pic:pic>
              </a:graphicData>
            </a:graphic>
          </wp:anchor>
        </w:drawing>
      </w:r>
    </w:p>
    <w:p>
      <w:pPr>
        <w:pStyle w:val="BodyText"/>
        <w:rPr/>
      </w:pPr>
      <w:r>
        <w:rPr/>
      </w:r>
    </w:p>
    <w:p>
      <w:pPr>
        <w:pStyle w:val="BodyText"/>
        <w:rPr/>
      </w:pPr>
      <w:r>
        <w:rPr/>
      </w:r>
    </w:p>
    <w:p>
      <w:pPr>
        <w:pStyle w:val="BodyText"/>
        <w:rPr/>
      </w:pPr>
      <w:r>
        <w:rPr/>
        <w:drawing>
          <wp:anchor behindDoc="0" distT="0" distB="0" distL="0" distR="0" simplePos="0" locked="0" layoutInCell="0" allowOverlap="1" relativeHeight="3">
            <wp:simplePos x="0" y="0"/>
            <wp:positionH relativeFrom="column">
              <wp:align>center</wp:align>
            </wp:positionH>
            <wp:positionV relativeFrom="paragraph">
              <wp:posOffset>635</wp:posOffset>
            </wp:positionV>
            <wp:extent cx="6391275" cy="9039860"/>
            <wp:effectExtent l="0" t="0" r="0" b="0"/>
            <wp:wrapSquare wrapText="largest"/>
            <wp:docPr id="2"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descr=""/>
                    <pic:cNvPicPr>
                      <a:picLocks noChangeAspect="1" noChangeArrowheads="1"/>
                    </pic:cNvPicPr>
                  </pic:nvPicPr>
                  <pic:blipFill>
                    <a:blip r:embed="rId3"/>
                    <a:stretch>
                      <a:fillRect/>
                    </a:stretch>
                  </pic:blipFill>
                  <pic:spPr bwMode="auto">
                    <a:xfrm>
                      <a:off x="0" y="0"/>
                      <a:ext cx="6391275" cy="9039860"/>
                    </a:xfrm>
                    <a:prstGeom prst="rect">
                      <a:avLst/>
                    </a:prstGeom>
                    <a:noFill/>
                  </pic:spPr>
                </pic:pic>
              </a:graphicData>
            </a:graphic>
          </wp:anchor>
        </w:drawing>
      </w:r>
    </w:p>
    <w:p>
      <w:pPr>
        <w:pStyle w:val="BodyText"/>
        <w:rPr/>
      </w:pPr>
      <w:r>
        <w:rPr/>
      </w:r>
    </w:p>
    <w:p>
      <w:pPr>
        <w:pStyle w:val="BodyText"/>
        <w:rPr/>
      </w:pPr>
      <w:r>
        <w:rPr/>
      </w:r>
    </w:p>
    <w:p>
      <w:pPr>
        <w:pStyle w:val="BodyText"/>
        <w:rPr/>
      </w:pPr>
      <w:r>
        <w:rPr/>
      </w:r>
    </w:p>
    <w:p>
      <w:pPr>
        <w:pStyle w:val="BodyText"/>
        <w:rPr/>
      </w:pPr>
      <w:r>
        <w:rPr/>
        <w:drawing>
          <wp:anchor behindDoc="0" distT="0" distB="0" distL="0" distR="0" simplePos="0" locked="0" layoutInCell="0" allowOverlap="1" relativeHeight="4">
            <wp:simplePos x="0" y="0"/>
            <wp:positionH relativeFrom="column">
              <wp:align>center</wp:align>
            </wp:positionH>
            <wp:positionV relativeFrom="paragraph">
              <wp:posOffset>635</wp:posOffset>
            </wp:positionV>
            <wp:extent cx="6391275" cy="9039860"/>
            <wp:effectExtent l="0" t="0" r="0" b="0"/>
            <wp:wrapSquare wrapText="largest"/>
            <wp:docPr id="3"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3" descr=""/>
                    <pic:cNvPicPr>
                      <a:picLocks noChangeAspect="1" noChangeArrowheads="1"/>
                    </pic:cNvPicPr>
                  </pic:nvPicPr>
                  <pic:blipFill>
                    <a:blip r:embed="rId4"/>
                    <a:stretch>
                      <a:fillRect/>
                    </a:stretch>
                  </pic:blipFill>
                  <pic:spPr bwMode="auto">
                    <a:xfrm>
                      <a:off x="0" y="0"/>
                      <a:ext cx="6391275" cy="9039860"/>
                    </a:xfrm>
                    <a:prstGeom prst="rect">
                      <a:avLst/>
                    </a:prstGeom>
                    <a:noFill/>
                  </pic:spPr>
                </pic:pic>
              </a:graphicData>
            </a:graphic>
          </wp:anchor>
        </w:drawing>
      </w:r>
    </w:p>
    <w:p>
      <w:pPr>
        <w:pStyle w:val="BodyText"/>
        <w:rPr/>
      </w:pPr>
      <w:r>
        <w:rPr/>
      </w:r>
    </w:p>
    <w:p>
      <w:pPr>
        <w:pStyle w:val="BodyText"/>
        <w:rPr/>
      </w:pPr>
      <w:r>
        <w:rPr/>
      </w:r>
    </w:p>
    <w:p>
      <w:pPr>
        <w:pStyle w:val="BodyText"/>
        <w:rPr/>
      </w:pPr>
      <w:r>
        <w:rPr/>
        <w:drawing>
          <wp:anchor behindDoc="0" distT="0" distB="0" distL="0" distR="0" simplePos="0" locked="0" layoutInCell="0" allowOverlap="1" relativeHeight="5">
            <wp:simplePos x="0" y="0"/>
            <wp:positionH relativeFrom="column">
              <wp:align>center</wp:align>
            </wp:positionH>
            <wp:positionV relativeFrom="paragraph">
              <wp:posOffset>635</wp:posOffset>
            </wp:positionV>
            <wp:extent cx="6391275" cy="9039860"/>
            <wp:effectExtent l="0" t="0" r="0" b="0"/>
            <wp:wrapSquare wrapText="largest"/>
            <wp:docPr id="4"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descr=""/>
                    <pic:cNvPicPr>
                      <a:picLocks noChangeAspect="1" noChangeArrowheads="1"/>
                    </pic:cNvPicPr>
                  </pic:nvPicPr>
                  <pic:blipFill>
                    <a:blip r:embed="rId5"/>
                    <a:stretch>
                      <a:fillRect/>
                    </a:stretch>
                  </pic:blipFill>
                  <pic:spPr bwMode="auto">
                    <a:xfrm>
                      <a:off x="0" y="0"/>
                      <a:ext cx="6391275" cy="9039860"/>
                    </a:xfrm>
                    <a:prstGeom prst="rect">
                      <a:avLst/>
                    </a:prstGeom>
                    <a:noFill/>
                  </pic:spPr>
                </pic:pic>
              </a:graphicData>
            </a:graphic>
          </wp:anchor>
        </w:drawing>
      </w:r>
    </w:p>
    <w:p>
      <w:pPr>
        <w:pStyle w:val="BodyText"/>
        <w:rPr/>
      </w:pPr>
      <w:r>
        <w:rPr/>
      </w:r>
    </w:p>
    <w:p>
      <w:pPr>
        <w:pStyle w:val="BodyText"/>
        <w:rPr/>
      </w:pPr>
      <w:r>
        <w:rPr/>
      </w:r>
    </w:p>
    <w:p>
      <w:pPr>
        <w:pStyle w:val="BodyText"/>
        <w:rPr/>
      </w:pPr>
      <w:r>
        <w:rPr/>
        <w:drawing>
          <wp:anchor behindDoc="0" distT="0" distB="0" distL="0" distR="0" simplePos="0" locked="0" layoutInCell="0" allowOverlap="1" relativeHeight="6">
            <wp:simplePos x="0" y="0"/>
            <wp:positionH relativeFrom="column">
              <wp:align>center</wp:align>
            </wp:positionH>
            <wp:positionV relativeFrom="paragraph">
              <wp:posOffset>635</wp:posOffset>
            </wp:positionV>
            <wp:extent cx="6391275" cy="9039860"/>
            <wp:effectExtent l="0" t="0" r="0" b="0"/>
            <wp:wrapSquare wrapText="largest"/>
            <wp:docPr id="5"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5" descr=""/>
                    <pic:cNvPicPr>
                      <a:picLocks noChangeAspect="1" noChangeArrowheads="1"/>
                    </pic:cNvPicPr>
                  </pic:nvPicPr>
                  <pic:blipFill>
                    <a:blip r:embed="rId6"/>
                    <a:stretch>
                      <a:fillRect/>
                    </a:stretch>
                  </pic:blipFill>
                  <pic:spPr bwMode="auto">
                    <a:xfrm>
                      <a:off x="0" y="0"/>
                      <a:ext cx="6391275" cy="9039860"/>
                    </a:xfrm>
                    <a:prstGeom prst="rect">
                      <a:avLst/>
                    </a:prstGeom>
                    <a:noFill/>
                  </pic:spPr>
                </pic:pic>
              </a:graphicData>
            </a:graphic>
          </wp:anchor>
        </w:drawing>
      </w:r>
    </w:p>
    <w:p>
      <w:pPr>
        <w:pStyle w:val="BodyText"/>
        <w:rPr/>
      </w:pPr>
      <w:r>
        <w:rPr/>
      </w:r>
    </w:p>
    <w:tbl>
      <w:tblPr>
        <w:tblW w:w="5000" w:type="pct"/>
        <w:jc w:val="left"/>
        <w:tblInd w:w="0" w:type="dxa"/>
        <w:tblLayout w:type="fixed"/>
        <w:tblCellMar>
          <w:top w:w="0" w:type="dxa"/>
          <w:left w:w="108" w:type="dxa"/>
          <w:bottom w:w="0" w:type="dxa"/>
          <w:right w:w="108" w:type="dxa"/>
        </w:tblCellMar>
        <w:tblLook w:val="04a0" w:noHBand="0" w:noVBand="1" w:firstColumn="1" w:lastRow="0" w:lastColumn="0" w:firstRow="1"/>
      </w:tblPr>
      <w:tblGrid>
        <w:gridCol w:w="5032"/>
        <w:gridCol w:w="5032"/>
      </w:tblGrid>
      <w:tr>
        <w:trPr/>
        <w:tc>
          <w:tcPr>
            <w:tcW w:w="5032" w:type="dxa"/>
            <w:tcBorders/>
          </w:tcPr>
          <w:p>
            <w:pPr>
              <w:pStyle w:val="Normal"/>
              <w:spacing w:before="0" w:after="200"/>
              <w:jc w:val="center"/>
              <w:rPr/>
            </w:pPr>
            <w:r>
              <w:rPr/>
            </w:r>
          </w:p>
        </w:tc>
        <w:tc>
          <w:tcPr>
            <w:tcW w:w="5032" w:type="dxa"/>
            <w:tcBorders/>
          </w:tcPr>
          <w:p>
            <w:pPr>
              <w:pStyle w:val="Normal"/>
              <w:widowControl/>
              <w:bidi w:val="0"/>
              <w:spacing w:lineRule="auto" w:line="276" w:before="0" w:after="200"/>
              <w:jc w:val="left"/>
              <w:rPr/>
            </w:pPr>
            <w:r>
              <w:rPr/>
            </w:r>
          </w:p>
        </w:tc>
      </w:tr>
    </w:tbl>
    <w:p>
      <w:pPr>
        <w:pStyle w:val="NoSpacing"/>
        <w:jc w:val="center"/>
        <w:rPr>
          <w:rFonts w:ascii="Times New Roman" w:hAnsi="Times New Roman"/>
          <w:b/>
        </w:rPr>
      </w:pPr>
      <w:bookmarkStart w:id="0" w:name="P43"/>
      <w:bookmarkEnd w:id="0"/>
      <w:r>
        <w:rPr>
          <w:rFonts w:ascii="Times New Roman" w:hAnsi="Times New Roman"/>
          <w:b/>
        </w:rPr>
        <w:t>КОНТРАКТ № 280/24</w:t>
      </w:r>
    </w:p>
    <w:p>
      <w:pPr>
        <w:pStyle w:val="NoSpacing"/>
        <w:ind w:firstLine="709"/>
        <w:jc w:val="center"/>
        <w:rPr>
          <w:rFonts w:ascii="Times New Roman" w:hAnsi="Times New Roman"/>
          <w:b/>
        </w:rPr>
      </w:pPr>
      <w:r>
        <w:rPr>
          <w:rFonts w:ascii="Times New Roman" w:hAnsi="Times New Roman"/>
          <w:b/>
        </w:rPr>
        <w:t>на выполнение авиационных работ в целях оказания</w:t>
      </w:r>
    </w:p>
    <w:p>
      <w:pPr>
        <w:pStyle w:val="NoSpacing"/>
        <w:ind w:firstLine="709"/>
        <w:jc w:val="center"/>
        <w:rPr>
          <w:rFonts w:ascii="Times New Roman" w:hAnsi="Times New Roman"/>
          <w:b/>
        </w:rPr>
      </w:pPr>
      <w:r>
        <w:rPr>
          <w:rFonts w:ascii="Times New Roman" w:hAnsi="Times New Roman"/>
          <w:b/>
        </w:rPr>
        <w:t>медицинской помощи на территории Российской Федерации</w:t>
      </w:r>
    </w:p>
    <w:p>
      <w:pPr>
        <w:pStyle w:val="NoSpacing"/>
        <w:ind w:firstLine="709"/>
        <w:jc w:val="both"/>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г. Новосибирск                                                                                         «_____» ___________ 2024 г.</w:t>
      </w:r>
    </w:p>
    <w:p>
      <w:pPr>
        <w:pStyle w:val="NoSpacing"/>
        <w:ind w:firstLine="709"/>
        <w:jc w:val="both"/>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b/>
          <w:szCs w:val="24"/>
        </w:rPr>
        <w:t xml:space="preserve">Государственное бюджетное учреждение здравоохранения Новосибирской области «Станция скорой медицинской помощи» (ГБУЗ НСО «ССМП»), </w:t>
      </w:r>
      <w:r>
        <w:rPr>
          <w:rFonts w:ascii="Times New Roman" w:hAnsi="Times New Roman"/>
        </w:rPr>
        <w:t>именуемое в дальнейшем «Заказчик», в лице</w:t>
      </w:r>
      <w:r>
        <w:rPr>
          <w:rFonts w:ascii="Times New Roman" w:hAnsi="Times New Roman"/>
          <w:szCs w:val="24"/>
        </w:rPr>
        <w:t xml:space="preserve"> главного врача Балабушевича Александра Викторовича, </w:t>
      </w:r>
      <w:r>
        <w:rPr>
          <w:rFonts w:ascii="Times New Roman" w:hAnsi="Times New Roman"/>
        </w:rPr>
        <w:t xml:space="preserve">действующего на основании Устава, с одной стороны, и </w:t>
      </w:r>
      <w:r>
        <w:rPr>
          <w:rFonts w:ascii="Times New Roman" w:hAnsi="Times New Roman"/>
          <w:b/>
          <w:szCs w:val="24"/>
        </w:rPr>
        <w:t xml:space="preserve">АКЦИОНЕРНОЕ ОБЩЕСТВО "АВИАПРЕДПРИЯТИЕ "ЕЛЬЦОВКА" (АО "АВИАПРЕДПРИЯТИЕ "ЕЛЬЦОВКА") </w:t>
      </w:r>
      <w:r>
        <w:rPr>
          <w:rFonts w:ascii="Times New Roman" w:hAnsi="Times New Roman"/>
        </w:rPr>
        <w:t>именуемое в дальнейшем «Исполнитель», в лице директора Крапивина Павла Александровича</w:t>
      </w:r>
      <w:r>
        <w:rPr>
          <w:rFonts w:ascii="Times New Roman" w:hAnsi="Times New Roman"/>
          <w:szCs w:val="24"/>
        </w:rPr>
        <w:t xml:space="preserve">, </w:t>
      </w:r>
      <w:r>
        <w:rPr>
          <w:rFonts w:ascii="Times New Roman" w:hAnsi="Times New Roman"/>
        </w:rPr>
        <w:t xml:space="preserve"> действующего на основании Устава, с другой стороны, вместе именуемые «Стороны», в порядке статьи 51 Федерального </w:t>
      </w:r>
      <w:hyperlink r:id="rId7" w:tooltip="consultantplus://offline/ref=5D62CB1C5BE3F0F0104976FC834340A318FDEF61EC2D9456FB04482E75CCCCB6085C5CB320A6F2D827C1827698C2x5I">
        <w:r>
          <w:rPr>
            <w:rStyle w:val="Style"/>
            <w:rFonts w:ascii="Times New Roman" w:hAnsi="Times New Roman"/>
          </w:rPr>
          <w:t>закона</w:t>
        </w:r>
      </w:hyperlink>
      <w:r>
        <w:rPr>
          <w:rFonts w:ascii="Times New Roman" w:hAnsi="Times New Roman"/>
        </w:rPr>
        <w:t xml:space="preserve"> от 05.04.2013 № 44-ФЗ «О контрактной системе в сфере закупок товаров, работ, услуг для обеспечения  государственных и муниципальных нужд» (далее – Федеральный закон о контрактной системе,  по результатам  проведенного электронного аукциона, объявленного  Извещением от 29 октября 2024 года, на основании Протокола подведения итогов определения поставщика (подрядчика, исполнителя) № ИЭА1 от 11.11.2024,  заключили настоящий Контракт на выполнение авиационных работ в целях оказания медицинской помощи на территории  Российской Федерации от «____»____________ 2024 года № 280/24 (далее – Контракт) о нижеследующем:</w:t>
      </w:r>
    </w:p>
    <w:p>
      <w:pPr>
        <w:pStyle w:val="NoSpacing"/>
        <w:ind w:firstLine="709"/>
        <w:jc w:val="center"/>
        <w:rPr>
          <w:rFonts w:ascii="Times New Roman" w:hAnsi="Times New Roman"/>
          <w:b/>
        </w:rPr>
      </w:pPr>
      <w:r>
        <w:rPr>
          <w:rFonts w:ascii="Times New Roman" w:hAnsi="Times New Roman"/>
          <w:b/>
        </w:rPr>
      </w:r>
    </w:p>
    <w:p>
      <w:pPr>
        <w:pStyle w:val="NoSpacing"/>
        <w:ind w:firstLine="709"/>
        <w:jc w:val="center"/>
        <w:rPr>
          <w:rFonts w:ascii="Times New Roman" w:hAnsi="Times New Roman"/>
          <w:b/>
        </w:rPr>
      </w:pPr>
      <w:r>
        <w:rPr>
          <w:rFonts w:ascii="Times New Roman" w:hAnsi="Times New Roman"/>
          <w:b/>
        </w:rPr>
        <w:t>I. Предмет Контракта</w:t>
      </w:r>
    </w:p>
    <w:p>
      <w:pPr>
        <w:pStyle w:val="NoSpacing"/>
        <w:ind w:firstLine="709"/>
        <w:jc w:val="both"/>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 xml:space="preserve">1.1. Исполнитель по заданию Заказчика обязуется в порядке и на условиях, установленными Контрактом, выполнить авиационные работы в целях оказания медицинской помощи на территории Российской Федерации (далее – Работы), а Заказчик обязуется принять выполненные Работы и оплатить их. Код </w:t>
      </w:r>
      <w:hyperlink r:id="rId8" w:tooltip="consultantplus://offline/ref=5D62CB1C5BE3F0F0104976FC834340A318FCE867EF209456FB04482E75CCCCB6085C5CB320A6F2D827C1827698C2x5I">
        <w:r>
          <w:rPr>
            <w:rStyle w:val="Style"/>
            <w:rFonts w:ascii="Times New Roman" w:hAnsi="Times New Roman"/>
          </w:rPr>
          <w:t>ОКПД 2</w:t>
        </w:r>
      </w:hyperlink>
      <w:r>
        <w:rPr>
          <w:rFonts w:ascii="Times New Roman" w:hAnsi="Times New Roman"/>
        </w:rPr>
        <w:t xml:space="preserve"> - </w:t>
      </w:r>
      <w:hyperlink r:id="rId9" w:tooltip="consultantplus://offline/ref=5D62CB1C5BE3F0F0104976FC834340A318FCE867EF209456FB04482E75CCCCB61A5C04BF21A3E8DD29D4D427DD791B4FBAD8723C0E532EC3C0x9I">
        <w:r>
          <w:rPr>
            <w:rStyle w:val="Style"/>
            <w:rFonts w:ascii="Times New Roman" w:hAnsi="Times New Roman"/>
          </w:rPr>
          <w:t>52.23.19.115</w:t>
        </w:r>
      </w:hyperlink>
      <w:r>
        <w:rPr>
          <w:rFonts w:ascii="Times New Roman" w:hAnsi="Times New Roman"/>
        </w:rPr>
        <w:t>.</w:t>
      </w:r>
    </w:p>
    <w:p>
      <w:pPr>
        <w:pStyle w:val="NoSpacing"/>
        <w:ind w:firstLine="709"/>
        <w:jc w:val="both"/>
        <w:rPr>
          <w:rFonts w:ascii="Times New Roman" w:hAnsi="Times New Roman"/>
        </w:rPr>
      </w:pPr>
      <w:r>
        <w:rPr>
          <w:rFonts w:ascii="Times New Roman" w:hAnsi="Times New Roman"/>
        </w:rPr>
        <w:t>1.2. Работы выполняются Исполнителем в соответствии с требованиями федеральных авиационных правил и описанием объекта закупки на выполнение авиационных работ с целью оказания медицинской помощи на территории Российской Федерации (далее – Описание объекта закупки) (</w:t>
      </w:r>
      <w:r>
        <w:rPr>
          <w:rFonts w:ascii="Times New Roman" w:hAnsi="Times New Roman"/>
          <w:color w:val="0000FF"/>
        </w:rPr>
        <w:t>приложение № 1 к Контракту</w:t>
      </w:r>
      <w:r>
        <w:rPr>
          <w:rFonts w:ascii="Times New Roman" w:hAnsi="Times New Roman"/>
        </w:rPr>
        <w:t>).</w:t>
      </w:r>
    </w:p>
    <w:p>
      <w:pPr>
        <w:pStyle w:val="NoSpacing"/>
        <w:ind w:firstLine="709"/>
        <w:jc w:val="both"/>
        <w:rPr>
          <w:rFonts w:ascii="Times New Roman" w:hAnsi="Times New Roman"/>
        </w:rPr>
      </w:pPr>
      <w:r>
        <w:rPr>
          <w:rFonts w:ascii="Times New Roman" w:hAnsi="Times New Roman"/>
        </w:rPr>
        <w:t xml:space="preserve">1.3. Идентификационный код закупки: </w:t>
      </w:r>
      <w:r>
        <w:rPr>
          <w:rFonts w:ascii="Times New Roman" w:hAnsi="Times New Roman"/>
          <w:b/>
          <w:bCs/>
        </w:rPr>
        <w:t>24 25406011130540601001 0132 001 5223 244</w:t>
      </w:r>
      <w:r>
        <w:rPr>
          <w:rFonts w:ascii="Times New Roman" w:hAnsi="Times New Roman"/>
        </w:rPr>
        <w:t>.</w:t>
      </w:r>
    </w:p>
    <w:p>
      <w:pPr>
        <w:pStyle w:val="NoSpacing"/>
        <w:ind w:firstLine="709"/>
        <w:jc w:val="both"/>
        <w:rPr>
          <w:rFonts w:ascii="Times New Roman" w:hAnsi="Times New Roman"/>
          <w:b/>
        </w:rPr>
      </w:pPr>
      <w:r>
        <w:rPr>
          <w:rFonts w:ascii="Times New Roman" w:hAnsi="Times New Roman"/>
          <w:b/>
        </w:rPr>
      </w:r>
    </w:p>
    <w:p>
      <w:pPr>
        <w:pStyle w:val="NoSpacing"/>
        <w:ind w:firstLine="709"/>
        <w:jc w:val="center"/>
        <w:rPr>
          <w:rFonts w:ascii="Times New Roman" w:hAnsi="Times New Roman"/>
          <w:b/>
        </w:rPr>
      </w:pPr>
      <w:r>
        <w:rPr>
          <w:rFonts w:ascii="Times New Roman" w:hAnsi="Times New Roman"/>
          <w:b/>
        </w:rPr>
        <w:t>II. Условия выполнения Работ</w:t>
      </w:r>
    </w:p>
    <w:p>
      <w:pPr>
        <w:pStyle w:val="NoSpacing"/>
        <w:ind w:firstLine="709"/>
        <w:jc w:val="both"/>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 xml:space="preserve">2.1. Работы должны выполняться в соответствии с Воздушным </w:t>
      </w:r>
      <w:hyperlink r:id="rId10" w:tooltip="consultantplus://offline/ref=5D62CB1C5BE3F0F0104976FC834340A318FFEF62E22D9456FB04482E75CCCCB6085C5CB320A6F2D827C1827698C2x5I">
        <w:r>
          <w:rPr>
            <w:rStyle w:val="Style"/>
            <w:rFonts w:ascii="Times New Roman" w:hAnsi="Times New Roman"/>
            <w:color w:val="0000FF"/>
          </w:rPr>
          <w:t>кодексом</w:t>
        </w:r>
      </w:hyperlink>
      <w:r>
        <w:rPr>
          <w:rFonts w:ascii="Times New Roman" w:hAnsi="Times New Roman"/>
        </w:rPr>
        <w:t xml:space="preserve"> Российской Федерации, федеральными авиационными правилами, нормативными правовыми актами Министерства транспорта Российской Федерации, Федерального агентства воздушного транспорта, иными нормативными правовыми актами Российской Федерации, регулирующими соответствующие правоотношения, а также нормативными правовыми актами субъектов Российской Федерации, регулирующими организацию воздушного движения на территории соответствующего субъекта Российской Федерации.</w:t>
      </w:r>
    </w:p>
    <w:p>
      <w:pPr>
        <w:pStyle w:val="NoSpacing"/>
        <w:ind w:firstLine="709"/>
        <w:jc w:val="both"/>
        <w:rPr>
          <w:rFonts w:ascii="Times New Roman" w:hAnsi="Times New Roman"/>
        </w:rPr>
      </w:pPr>
      <w:r>
        <w:rPr>
          <w:rFonts w:ascii="Times New Roman" w:hAnsi="Times New Roman"/>
        </w:rPr>
        <w:t>2.2. Работы выполняются Исполнителем на основании Заявок на выполнение авиационных работ с целью оказания медицинской помощи на территории Российской Федерации (далее - Заявка) (</w:t>
      </w:r>
      <w:r>
        <w:rPr>
          <w:rFonts w:ascii="Times New Roman" w:hAnsi="Times New Roman"/>
          <w:color w:val="0000FF"/>
        </w:rPr>
        <w:t>приложение № 2</w:t>
      </w:r>
      <w:r>
        <w:rPr>
          <w:rFonts w:ascii="Times New Roman" w:hAnsi="Times New Roman"/>
        </w:rPr>
        <w:t xml:space="preserve"> к Контракту), направляемых Заказчиком Исполнителю в порядке </w:t>
      </w:r>
      <w:bookmarkStart w:id="1" w:name="P72"/>
      <w:bookmarkEnd w:id="1"/>
      <w:r>
        <w:rPr>
          <w:rFonts w:ascii="Times New Roman" w:hAnsi="Times New Roman"/>
        </w:rPr>
        <w:t xml:space="preserve">установленном пунктом </w:t>
      </w:r>
      <w:r>
        <w:rPr>
          <w:rFonts w:ascii="Times New Roman" w:hAnsi="Times New Roman"/>
          <w:color w:val="0000FF"/>
        </w:rPr>
        <w:t>8.1</w:t>
      </w:r>
      <w:r>
        <w:rPr>
          <w:rFonts w:ascii="Times New Roman" w:hAnsi="Times New Roman"/>
        </w:rPr>
        <w:t xml:space="preserve"> Описания объекта закупки (</w:t>
      </w:r>
      <w:r>
        <w:rPr>
          <w:rFonts w:ascii="Times New Roman" w:hAnsi="Times New Roman"/>
          <w:color w:val="0000FF"/>
        </w:rPr>
        <w:t>приложение N 1</w:t>
      </w:r>
      <w:r>
        <w:rPr>
          <w:rFonts w:ascii="Times New Roman" w:hAnsi="Times New Roman"/>
        </w:rPr>
        <w:t xml:space="preserve"> к Контракту). </w:t>
      </w:r>
    </w:p>
    <w:p>
      <w:pPr>
        <w:pStyle w:val="NoSpacing"/>
        <w:ind w:firstLine="709"/>
        <w:jc w:val="both"/>
        <w:rPr>
          <w:rFonts w:ascii="Times New Roman" w:hAnsi="Times New Roman"/>
          <w:sz w:val="16"/>
          <w:szCs w:val="16"/>
        </w:rPr>
      </w:pPr>
      <w:r>
        <w:rPr>
          <w:rFonts w:ascii="Times New Roman" w:hAnsi="Times New Roman"/>
        </w:rPr>
        <w:t xml:space="preserve">2.3. Право Исполнителя на выполнение Работ подтверждается сертификатом эксплуатанта </w:t>
      </w:r>
      <w:r>
        <w:rPr>
          <w:rFonts w:ascii="Times New Roman" w:hAnsi="Times New Roman"/>
          <w:szCs w:val="24"/>
        </w:rPr>
        <w:t>№ АР-62, выданного Северо-Западным межрегиональным территориальным управлением воздушного транспорта Федерального агентства воздушного транспорта 22.02.2022 г.,</w:t>
      </w:r>
      <w:r>
        <w:rPr>
          <w:rFonts w:ascii="Times New Roman" w:hAnsi="Times New Roman"/>
        </w:rPr>
        <w:t xml:space="preserve">  а также документами, предусмотренными </w:t>
      </w:r>
      <w:r>
        <w:rPr>
          <w:rFonts w:ascii="Times New Roman" w:hAnsi="Times New Roman"/>
          <w:color w:val="0000FF"/>
        </w:rPr>
        <w:t>пунктом 2</w:t>
      </w:r>
      <w:r>
        <w:rPr>
          <w:rFonts w:ascii="Times New Roman" w:hAnsi="Times New Roman"/>
        </w:rPr>
        <w:t xml:space="preserve"> Описания объекта закупки (</w:t>
      </w:r>
      <w:r>
        <w:rPr>
          <w:rFonts w:ascii="Times New Roman" w:hAnsi="Times New Roman"/>
          <w:color w:val="0000FF"/>
        </w:rPr>
        <w:t>приложение № 1</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В случае внесения в период действия Контракта изменений в сертификат эксплуатанта</w:t>
      </w:r>
      <w:r>
        <w:rPr>
          <w:rFonts w:ascii="Times New Roman" w:hAnsi="Times New Roman"/>
          <w:szCs w:val="24"/>
        </w:rPr>
        <w:t xml:space="preserve"> № АР-62,</w:t>
      </w:r>
      <w:r>
        <w:rPr>
          <w:rFonts w:ascii="Times New Roman" w:hAnsi="Times New Roman"/>
        </w:rPr>
        <w:t xml:space="preserve"> а также в документы, предусмотренные </w:t>
      </w:r>
      <w:r>
        <w:rPr>
          <w:rFonts w:ascii="Times New Roman" w:hAnsi="Times New Roman"/>
          <w:color w:val="0000FF"/>
        </w:rPr>
        <w:t>пунктом 2</w:t>
      </w:r>
      <w:r>
        <w:rPr>
          <w:rFonts w:ascii="Times New Roman" w:hAnsi="Times New Roman"/>
        </w:rPr>
        <w:t xml:space="preserve"> </w:t>
      </w:r>
      <w:r>
        <w:rPr>
          <w:rFonts w:ascii="Times New Roman" w:hAnsi="Times New Roman"/>
          <w:color w:val="000000"/>
        </w:rPr>
        <w:t>Описания объекта закупки</w:t>
      </w:r>
      <w:r>
        <w:rPr>
          <w:rFonts w:ascii="Times New Roman" w:hAnsi="Times New Roman"/>
        </w:rPr>
        <w:t xml:space="preserve"> (</w:t>
      </w:r>
      <w:r>
        <w:rPr>
          <w:rFonts w:ascii="Times New Roman" w:hAnsi="Times New Roman"/>
          <w:color w:val="0000FF"/>
        </w:rPr>
        <w:t>приложение № 1</w:t>
      </w:r>
      <w:r>
        <w:rPr>
          <w:rFonts w:ascii="Times New Roman" w:hAnsi="Times New Roman"/>
        </w:rPr>
        <w:t xml:space="preserve"> к Контракту), Исполнитель обязан представить Заказчику копии документов, подтверждающих право Исполнителя на выполнение Работ, в срок не более 10 (десяти) рабочих дней с даты внесения соответствующих изменений.</w:t>
      </w:r>
    </w:p>
    <w:p>
      <w:pPr>
        <w:pStyle w:val="NoSpacing"/>
        <w:ind w:firstLine="709"/>
        <w:jc w:val="both"/>
        <w:rPr>
          <w:rFonts w:ascii="Times New Roman" w:hAnsi="Times New Roman"/>
        </w:rPr>
      </w:pPr>
      <w:r>
        <w:rPr>
          <w:rFonts w:ascii="Times New Roman" w:hAnsi="Times New Roman"/>
        </w:rPr>
        <w:t xml:space="preserve">2.4. Порядок использования и поддержания в эксплуатационном состоянии посадочных площадок и их оборудования определяется технической документацией указанных посадочных площадок и оборудования и обеспечивается организациями, осуществляющими эксплуатацию соответствующих посадочных площадок и их оборудования, в соответствии с федеральными авиационными правилами. </w:t>
      </w:r>
    </w:p>
    <w:p>
      <w:pPr>
        <w:pStyle w:val="NoSpacing"/>
        <w:ind w:firstLine="709"/>
        <w:jc w:val="both"/>
        <w:rPr>
          <w:rFonts w:ascii="Times New Roman" w:hAnsi="Times New Roman"/>
          <w:i/>
          <w:i/>
        </w:rPr>
      </w:pPr>
      <w:r>
        <w:rPr>
          <w:rFonts w:ascii="Times New Roman" w:hAnsi="Times New Roman"/>
          <w:i/>
        </w:rPr>
      </w:r>
    </w:p>
    <w:p>
      <w:pPr>
        <w:pStyle w:val="NoSpacing"/>
        <w:ind w:firstLine="709"/>
        <w:jc w:val="center"/>
        <w:rPr>
          <w:rFonts w:ascii="Times New Roman" w:hAnsi="Times New Roman"/>
          <w:b/>
        </w:rPr>
      </w:pPr>
      <w:r>
        <w:rPr>
          <w:rFonts w:ascii="Times New Roman" w:hAnsi="Times New Roman"/>
          <w:b/>
        </w:rPr>
      </w:r>
    </w:p>
    <w:p>
      <w:pPr>
        <w:pStyle w:val="NoSpacing"/>
        <w:ind w:firstLine="709"/>
        <w:jc w:val="center"/>
        <w:rPr>
          <w:rFonts w:ascii="Times New Roman" w:hAnsi="Times New Roman"/>
          <w:b/>
        </w:rPr>
      </w:pPr>
      <w:r>
        <w:rPr>
          <w:rFonts w:ascii="Times New Roman" w:hAnsi="Times New Roman"/>
          <w:b/>
        </w:rPr>
        <w:t>III. Взаимодействие Сторон</w:t>
      </w:r>
    </w:p>
    <w:p>
      <w:pPr>
        <w:pStyle w:val="NoSpacing"/>
        <w:ind w:firstLine="709"/>
        <w:jc w:val="both"/>
        <w:rPr>
          <w:rFonts w:ascii="Times New Roman" w:hAnsi="Times New Roman"/>
          <w:b/>
        </w:rPr>
      </w:pPr>
      <w:r>
        <w:rPr>
          <w:rFonts w:ascii="Times New Roman" w:hAnsi="Times New Roman"/>
          <w:b/>
        </w:rPr>
        <w:t>3.1. Исполнитель обязан:</w:t>
      </w:r>
    </w:p>
    <w:p>
      <w:pPr>
        <w:pStyle w:val="NoSpacing"/>
        <w:ind w:firstLine="709"/>
        <w:jc w:val="both"/>
        <w:rPr>
          <w:rFonts w:ascii="Times New Roman" w:hAnsi="Times New Roman"/>
        </w:rPr>
      </w:pPr>
      <w:r>
        <w:rPr>
          <w:rFonts w:ascii="Times New Roman" w:hAnsi="Times New Roman"/>
        </w:rPr>
        <w:t xml:space="preserve">3.1.1. Выполнять Работы в порядке и на условиях, предусмотренных Контрактом, в соответствии с </w:t>
      </w:r>
      <w:r>
        <w:rPr>
          <w:rFonts w:ascii="Times New Roman" w:hAnsi="Times New Roman"/>
          <w:color w:val="000000"/>
        </w:rPr>
        <w:t>Описанием объекта закупки</w:t>
      </w:r>
      <w:r>
        <w:rPr>
          <w:rFonts w:ascii="Times New Roman" w:hAnsi="Times New Roman"/>
        </w:rPr>
        <w:t xml:space="preserve"> (</w:t>
      </w:r>
      <w:r>
        <w:rPr>
          <w:rFonts w:ascii="Times New Roman" w:hAnsi="Times New Roman"/>
          <w:color w:val="0000FF"/>
        </w:rPr>
        <w:t>приложение № 1</w:t>
      </w:r>
      <w:r>
        <w:rPr>
          <w:rFonts w:ascii="Times New Roman" w:hAnsi="Times New Roman"/>
        </w:rPr>
        <w:t xml:space="preserve"> к Контракту) и на основании Заявок (</w:t>
      </w:r>
      <w:r>
        <w:rPr>
          <w:rFonts w:ascii="Times New Roman" w:hAnsi="Times New Roman"/>
          <w:color w:val="0000FF"/>
        </w:rPr>
        <w:t>приложение № 2</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3.1.2. обеспечить соответствие выполняемых Работ требованиям федеральных авиационных правил, а также иным требованиям, предусмотренным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 xml:space="preserve">3.1.3. обеспечить предоставление воздушного судна с экипажем, оборудованного медицинским модулем и (или) медицинским оборудованием, необходимыми для оказания авиамедицинской выездной бригадой скорой медицинской помощи и/или выездной экстренной консультативной бригадой скорой медицинской помощи (далее - бригада) скорой, в том числе скорой специализированной, медицинской помощи, в соответствии с требованиями </w:t>
      </w:r>
      <w:hyperlink r:id="rId11" w:tooltip="consultantplus://offline/ref=5D62CB1C5BE3F0F0104976FC834340A318FDEE60EB249456FB04482E75CCCCB6085C5CB320A6F2D827C1827698C2x5I">
        <w:r>
          <w:rPr>
            <w:rStyle w:val="Style"/>
            <w:rFonts w:ascii="Times New Roman" w:hAnsi="Times New Roman"/>
            <w:color w:val="0000FF"/>
          </w:rPr>
          <w:t>приказа</w:t>
        </w:r>
      </w:hyperlink>
      <w:r>
        <w:rPr>
          <w:rFonts w:ascii="Times New Roman" w:hAnsi="Times New Roman"/>
        </w:rPr>
        <w:t xml:space="preserve"> Министерства здравоохранения Российской Федерации от 20.06.2013 № 388н «Об утверждении Порядка оказания скорой, в том числе скорой специализированной, медицинской помощи» (далее – Порядок оказания скорой, в том числе скорой специализированной, медицинской помощи, утвержденный Приказом № 388н), и соответствующего требованиям к воздушному судну, предусмотренным </w:t>
      </w:r>
      <w:r>
        <w:rPr>
          <w:rFonts w:ascii="Times New Roman" w:hAnsi="Times New Roman"/>
          <w:color w:val="0000FF"/>
        </w:rPr>
        <w:t xml:space="preserve">пунктом </w:t>
      </w:r>
      <w:r>
        <w:rPr>
          <w:color w:val="0000FF"/>
        </w:rPr>
        <w:t>9</w:t>
      </w:r>
      <w:r>
        <w:rPr>
          <w:rFonts w:ascii="Times New Roman" w:hAnsi="Times New Roman"/>
        </w:rPr>
        <w:t xml:space="preserve"> </w:t>
      </w:r>
      <w:r>
        <w:rPr>
          <w:rFonts w:ascii="Times New Roman" w:hAnsi="Times New Roman"/>
          <w:color w:val="000000"/>
        </w:rPr>
        <w:t>Описания объекта закупки</w:t>
      </w:r>
      <w:r>
        <w:rPr>
          <w:rFonts w:ascii="Times New Roman" w:hAnsi="Times New Roman"/>
        </w:rPr>
        <w:t xml:space="preserve"> (</w:t>
      </w:r>
      <w:r>
        <w:rPr>
          <w:rFonts w:ascii="Times New Roman" w:hAnsi="Times New Roman"/>
          <w:color w:val="0000FF"/>
        </w:rPr>
        <w:t>приложение № 1</w:t>
      </w:r>
      <w:r>
        <w:rPr>
          <w:rFonts w:ascii="Times New Roman" w:hAnsi="Times New Roman"/>
        </w:rPr>
        <w:t xml:space="preserve"> к Контракту);</w:t>
      </w:r>
    </w:p>
    <w:p>
      <w:pPr>
        <w:pStyle w:val="NoSpacing"/>
        <w:ind w:firstLine="709"/>
        <w:jc w:val="both"/>
        <w:rPr>
          <w:rFonts w:ascii="Times New Roman" w:hAnsi="Times New Roman"/>
          <w:color w:val="0000FF"/>
        </w:rPr>
      </w:pPr>
      <w:r>
        <w:rPr>
          <w:rFonts w:ascii="Times New Roman" w:hAnsi="Times New Roman"/>
        </w:rPr>
        <w:t xml:space="preserve">3.1.4. обеспечить готовность воздушного судна к вылету в срок не более 30 минут в теплое время года </w:t>
      </w:r>
      <w:r>
        <w:rPr>
          <w:rFonts w:ascii="Times New Roman" w:hAnsi="Times New Roman"/>
          <w:i/>
          <w:sz w:val="16"/>
          <w:szCs w:val="16"/>
        </w:rPr>
        <w:t xml:space="preserve">(Весенне-летний период в авиации, срок которого определяется территориальными органами Федерального агентства воздушного транспорта, действующими на территории выполнения работ согласно </w:t>
      </w:r>
      <w:hyperlink r:id="rId12" w:tooltip="consultantplus://offline/ref=B739A253CF2A5A96ADEBC114F1D89978444576C4E1466ADC8477D2A838363F59FED3CF47CD9BC2E88FE194EABA9D5B43618ACDC779781543x5T4J">
        <w:r>
          <w:rPr>
            <w:rStyle w:val="Hyperlink"/>
            <w:rFonts w:ascii="Times New Roman" w:hAnsi="Times New Roman"/>
            <w:i/>
            <w:color w:val="000000"/>
            <w:sz w:val="16"/>
            <w:szCs w:val="16"/>
          </w:rPr>
          <w:t>пункту 6</w:t>
        </w:r>
      </w:hyperlink>
      <w:r>
        <w:rPr>
          <w:rFonts w:ascii="Times New Roman" w:hAnsi="Times New Roman"/>
          <w:i/>
          <w:sz w:val="16"/>
          <w:szCs w:val="16"/>
        </w:rPr>
        <w:t xml:space="preserve"> Описания объекта закупки (приложение № 1 к Контракту)) </w:t>
      </w:r>
      <w:r>
        <w:rPr>
          <w:rFonts w:ascii="Times New Roman" w:hAnsi="Times New Roman"/>
        </w:rPr>
        <w:t xml:space="preserve">/60 минут в холодное время года </w:t>
      </w:r>
      <w:r>
        <w:rPr>
          <w:rFonts w:ascii="Times New Roman" w:hAnsi="Times New Roman"/>
          <w:i/>
          <w:sz w:val="16"/>
          <w:szCs w:val="16"/>
        </w:rPr>
        <w:t xml:space="preserve">(Осенне-зимний период в авиации, срок которого определяется территориальными органами Федерального агентства воздушного транспорта, действующими на территории выполнения работ согласно пункту 6 Описания объекта закупки (приложение № 1 к Контракту)) </w:t>
      </w:r>
      <w:r>
        <w:rPr>
          <w:rFonts w:ascii="Times New Roman" w:hAnsi="Times New Roman"/>
        </w:rPr>
        <w:t>с момента поступления Заявки (</w:t>
      </w:r>
      <w:r>
        <w:rPr>
          <w:rFonts w:ascii="Times New Roman" w:hAnsi="Times New Roman"/>
          <w:color w:val="0000FF"/>
        </w:rPr>
        <w:t>приложение № 2</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3.1.5. обеспечить содержание воздушного судна и его летную эксплуатацию при выполнении полетов в рамках исполнения Контракта;</w:t>
      </w:r>
    </w:p>
    <w:p>
      <w:pPr>
        <w:pStyle w:val="NoSpacing"/>
        <w:ind w:firstLine="709"/>
        <w:jc w:val="both"/>
        <w:rPr>
          <w:rFonts w:ascii="Times New Roman" w:hAnsi="Times New Roman"/>
        </w:rPr>
      </w:pPr>
      <w:bookmarkStart w:id="2" w:name="P84"/>
      <w:bookmarkEnd w:id="2"/>
      <w:r>
        <w:rPr>
          <w:rFonts w:ascii="Times New Roman" w:hAnsi="Times New Roman"/>
        </w:rPr>
        <w:t xml:space="preserve">3.1.6. предоставлять резервное воздушное судно с экипажем для выполнения Работ по Контракту, соответствующее требованиям к воздушному судну, указанным в </w:t>
      </w:r>
      <w:r>
        <w:rPr>
          <w:rFonts w:ascii="Times New Roman" w:hAnsi="Times New Roman"/>
          <w:color w:val="0000FF"/>
        </w:rPr>
        <w:t xml:space="preserve">пункте </w:t>
      </w:r>
      <w:r>
        <w:rPr>
          <w:color w:val="0000FF"/>
        </w:rPr>
        <w:t>9</w:t>
      </w:r>
      <w:r>
        <w:rPr>
          <w:rFonts w:ascii="Times New Roman" w:hAnsi="Times New Roman"/>
        </w:rPr>
        <w:t xml:space="preserve"> Описания объекта закупки (приложение № 1 к Контракту):</w:t>
      </w:r>
    </w:p>
    <w:p>
      <w:pPr>
        <w:pStyle w:val="NoSpacing"/>
        <w:ind w:firstLine="709"/>
        <w:jc w:val="both"/>
        <w:rPr>
          <w:rFonts w:ascii="Times New Roman" w:hAnsi="Times New Roman"/>
        </w:rPr>
      </w:pPr>
      <w:r>
        <w:rPr>
          <w:rFonts w:ascii="Times New Roman" w:hAnsi="Times New Roman"/>
        </w:rPr>
        <w:t>- в случае обнаружения неисправностей воздушного судна, определенного для выполнения Работ по Контракту;</w:t>
      </w:r>
    </w:p>
    <w:p>
      <w:pPr>
        <w:pStyle w:val="NoSpacing"/>
        <w:ind w:firstLine="709"/>
        <w:jc w:val="both"/>
        <w:rPr>
          <w:rFonts w:ascii="Times New Roman" w:hAnsi="Times New Roman"/>
        </w:rPr>
      </w:pPr>
      <w:r>
        <w:rPr>
          <w:rFonts w:ascii="Times New Roman" w:hAnsi="Times New Roman"/>
        </w:rPr>
        <w:t>- в случае проведения планового технического обслуживания воздушного судна, определенного для выполнения Работ по Контракту;</w:t>
      </w:r>
    </w:p>
    <w:p>
      <w:pPr>
        <w:pStyle w:val="NoSpacing"/>
        <w:ind w:firstLine="709"/>
        <w:jc w:val="both"/>
        <w:rPr>
          <w:rFonts w:ascii="Times New Roman" w:hAnsi="Times New Roman"/>
        </w:rPr>
      </w:pPr>
      <w:r>
        <w:rPr>
          <w:rFonts w:ascii="Times New Roman" w:hAnsi="Times New Roman"/>
        </w:rPr>
        <w:t>- в иных случаях, предусматривающих невозможность использования воздушного судна, определенного для выполнения Работ по Контракту и/или в иных случаях, не позволяющих безопасно выполнить полет.</w:t>
      </w:r>
    </w:p>
    <w:p>
      <w:pPr>
        <w:pStyle w:val="NoSpacing"/>
        <w:ind w:firstLine="709"/>
        <w:jc w:val="both"/>
        <w:rPr>
          <w:rFonts w:ascii="Times New Roman" w:hAnsi="Times New Roman"/>
        </w:rPr>
      </w:pPr>
      <w:r>
        <w:rPr>
          <w:rFonts w:ascii="Times New Roman" w:hAnsi="Times New Roman"/>
        </w:rPr>
        <w:t xml:space="preserve">Исполнитель обязан предоставить резервное воздушное судно с экипажем с временем вылета из места базирования не позднее 1 (одних) суток с момента возникновения обстоятельств, предусмотренных указанным </w:t>
      </w:r>
      <w:r>
        <w:rPr>
          <w:rFonts w:ascii="Times New Roman" w:hAnsi="Times New Roman"/>
          <w:color w:val="0000FF"/>
        </w:rPr>
        <w:t>пунктом</w:t>
      </w:r>
      <w:r>
        <w:rPr>
          <w:rFonts w:ascii="Times New Roman" w:hAnsi="Times New Roman"/>
        </w:rPr>
        <w:t xml:space="preserve">, с обязательным уведомлением Заказчика (посредством факсимильной связи, либо по адресу электронной почты, либо с использованием иных средств связи и доставки, обеспечивающих фиксирование данного уведомления и получение Исполнителем подтверждения о его вручении Заказчику, с последующим письменным уведомлением согласно требованиям </w:t>
      </w:r>
      <w:r>
        <w:rPr>
          <w:rFonts w:ascii="Times New Roman" w:hAnsi="Times New Roman"/>
          <w:color w:val="0000FF"/>
        </w:rPr>
        <w:t>пункта 16.3</w:t>
      </w:r>
      <w:r>
        <w:rPr>
          <w:rFonts w:ascii="Times New Roman" w:hAnsi="Times New Roman"/>
        </w:rPr>
        <w:t xml:space="preserve"> Контракта) не более чем в течение 10 минут с момента появления такой информации у Исполнителя. При необходимости Исполнитель обеспечивает наличие сменного экипажа;</w:t>
      </w:r>
    </w:p>
    <w:p>
      <w:pPr>
        <w:pStyle w:val="NoSpacing"/>
        <w:ind w:firstLine="709"/>
        <w:jc w:val="both"/>
        <w:rPr>
          <w:rFonts w:ascii="Times New Roman" w:hAnsi="Times New Roman"/>
        </w:rPr>
      </w:pPr>
      <w:r>
        <w:rPr>
          <w:rFonts w:ascii="Times New Roman" w:hAnsi="Times New Roman"/>
        </w:rPr>
        <w:t xml:space="preserve">3.1.7. иметь сертификат эксплуатанта на право выполнения авиационных работ в соответствии с </w:t>
      </w:r>
    </w:p>
    <w:p>
      <w:pPr>
        <w:pStyle w:val="NoSpacing"/>
        <w:jc w:val="both"/>
        <w:rPr>
          <w:rFonts w:ascii="Times New Roman" w:hAnsi="Times New Roman"/>
        </w:rPr>
      </w:pPr>
      <w:r>
        <w:rPr>
          <w:rFonts w:ascii="Times New Roman" w:hAnsi="Times New Roman"/>
        </w:rPr>
        <w:t xml:space="preserve">Федеральными авиационными </w:t>
      </w:r>
      <w:hyperlink r:id="rId13" w:tooltip="consultantplus://offline/ref=5D62CB1C5BE3F0F0104976FC834340A31AF7EC67EF249456FB04482E75CCCCB61A5C04BF22A3ECD92FD4D427DD791B4FBAD8723C0E532EC3C0x9I">
        <w:r>
          <w:rPr>
            <w:rStyle w:val="Style"/>
            <w:rFonts w:ascii="Times New Roman" w:hAnsi="Times New Roman"/>
            <w:color w:val="0000FF"/>
          </w:rPr>
          <w:t>правилами</w:t>
        </w:r>
      </w:hyperlink>
      <w:r>
        <w:rPr>
          <w:rFonts w:ascii="Times New Roman" w:hAnsi="Times New Roman"/>
        </w:rPr>
        <w:t xml:space="preserve"> «Требования к юридическим лицам, индивидуальным предпринимателям, выполняющим авиационные работы, включенные в перечень авиационных работ, предусматривающих получение документа, подтверждающего соответствие требованиям федеральных авиационных правил юридического лица, индивидуального предпринимателя. Форма и порядок выдачи документа (сертификата эксплуатанта), подтверждающего соответствие юридического лица, индивидуального предпринимателя требованиям федеральных авиационных правил. Порядок приостановления действия, введения ограничений в действие и аннулирования сертификата эксплуатанта» утвержденными приказом Министерства транспорта России от 19.11.2020 N 494, документы, предусмотренные </w:t>
      </w:r>
      <w:r>
        <w:rPr>
          <w:rFonts w:ascii="Times New Roman" w:hAnsi="Times New Roman"/>
          <w:color w:val="0000FF"/>
        </w:rPr>
        <w:t>пунктом 2</w:t>
      </w:r>
      <w:r>
        <w:rPr>
          <w:rFonts w:ascii="Times New Roman" w:hAnsi="Times New Roman"/>
        </w:rPr>
        <w:t xml:space="preserve"> </w:t>
      </w:r>
      <w:r>
        <w:rPr>
          <w:rFonts w:ascii="Times New Roman" w:hAnsi="Times New Roman"/>
          <w:color w:val="000000"/>
        </w:rPr>
        <w:t>Описания объекта закупки</w:t>
      </w:r>
      <w:r>
        <w:rPr>
          <w:rFonts w:ascii="Times New Roman" w:hAnsi="Times New Roman"/>
        </w:rPr>
        <w:t xml:space="preserve"> (</w:t>
      </w:r>
      <w:r>
        <w:rPr>
          <w:rFonts w:ascii="Times New Roman" w:hAnsi="Times New Roman"/>
          <w:color w:val="0000FF"/>
        </w:rPr>
        <w:t>приложение № 1</w:t>
      </w:r>
      <w:r>
        <w:rPr>
          <w:rFonts w:ascii="Times New Roman" w:hAnsi="Times New Roman"/>
        </w:rPr>
        <w:t xml:space="preserve"> к Контракту), а также иные специальные разрешения (допуски, сертификаты, лицензии и иные разрешения и согласования в соответствии с воздушным законодательством Российской Федерации) в соответствии с требованиями, установленными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 xml:space="preserve">3.1.8. обеспечить наличие на борту воздушного судна, используемого для выполнения Работ, документации, предусмотренной </w:t>
      </w:r>
      <w:hyperlink r:id="rId14" w:tooltip="consultantplus://offline/ref=5D62CB1C5BE3F0F0104976FC834340A318FFEF62E22D9456FB04482E75CCCCB61A5C04BF22A3EED128D4D427DD791B4FBAD8723C0E532EC3C0x9I">
        <w:r>
          <w:rPr>
            <w:rStyle w:val="Style"/>
            <w:rFonts w:ascii="Times New Roman" w:hAnsi="Times New Roman"/>
            <w:color w:val="0000FF"/>
          </w:rPr>
          <w:t>статьей 67</w:t>
        </w:r>
      </w:hyperlink>
      <w:r>
        <w:rPr>
          <w:rFonts w:ascii="Times New Roman" w:hAnsi="Times New Roman"/>
        </w:rPr>
        <w:t xml:space="preserve"> Воздушного кодекса Российской Федерации;</w:t>
      </w:r>
    </w:p>
    <w:p>
      <w:pPr>
        <w:pStyle w:val="NoSpacing"/>
        <w:ind w:firstLine="709"/>
        <w:jc w:val="both"/>
        <w:rPr>
          <w:rFonts w:ascii="Times New Roman" w:hAnsi="Times New Roman"/>
        </w:rPr>
      </w:pPr>
      <w:r>
        <w:rPr>
          <w:rFonts w:ascii="Times New Roman" w:hAnsi="Times New Roman"/>
        </w:rPr>
        <w:t xml:space="preserve">3.1.9. обеспечить наличие страхования ответственности владельца воздушного судна перед третьими лицами за вред, причиненный жизни или здоровью либо имуществу третьих лиц при эксплуатации воздушного судна, страхования жизни и здоровья членов экипажа пилотируемого воздушного судна, а также страхования своей ответственности за вред, который может быть причинен в связи с выполнением Исполнителем Работ, в соответствии с требованиями, установленными законодательством Российской Федерации и </w:t>
      </w:r>
      <w:r>
        <w:rPr>
          <w:rFonts w:ascii="Times New Roman" w:hAnsi="Times New Roman"/>
          <w:color w:val="0000FF"/>
        </w:rPr>
        <w:t>разделом IX</w:t>
      </w:r>
      <w:r>
        <w:rPr>
          <w:rFonts w:ascii="Times New Roman" w:hAnsi="Times New Roman"/>
        </w:rPr>
        <w:t xml:space="preserve"> Контракта;</w:t>
      </w:r>
    </w:p>
    <w:p>
      <w:pPr>
        <w:pStyle w:val="NoSpacing"/>
        <w:ind w:firstLine="709"/>
        <w:jc w:val="both"/>
        <w:rPr>
          <w:rFonts w:ascii="Times New Roman" w:hAnsi="Times New Roman"/>
        </w:rPr>
      </w:pPr>
      <w:r>
        <w:rPr>
          <w:rFonts w:ascii="Times New Roman" w:hAnsi="Times New Roman"/>
        </w:rPr>
        <w:t>3.1.10. назначить ответственное лицо (ответственных лиц) для взаимодействия с Заказчиком в рамках исполнения Контракта, либо отдельных его условий, с обязательным письменным уведомлением Заказчика;</w:t>
      </w:r>
    </w:p>
    <w:p>
      <w:pPr>
        <w:pStyle w:val="NoSpacing"/>
        <w:ind w:firstLine="709"/>
        <w:jc w:val="both"/>
        <w:rPr>
          <w:rFonts w:ascii="Times New Roman" w:hAnsi="Times New Roman"/>
        </w:rPr>
      </w:pPr>
      <w:r>
        <w:rPr>
          <w:rFonts w:ascii="Times New Roman" w:hAnsi="Times New Roman"/>
        </w:rPr>
        <w:t>3.1.11. обеспечить ежедневную круглосуточную диспетчерскую связь с Заказчиком по вопросам исполнения Контракта;</w:t>
      </w:r>
    </w:p>
    <w:p>
      <w:pPr>
        <w:pStyle w:val="NoSpacing"/>
        <w:ind w:firstLine="709"/>
        <w:jc w:val="both"/>
        <w:rPr>
          <w:rFonts w:ascii="Times New Roman" w:hAnsi="Times New Roman"/>
        </w:rPr>
      </w:pPr>
      <w:bookmarkStart w:id="3" w:name="P94"/>
      <w:bookmarkEnd w:id="3"/>
      <w:r>
        <w:rPr>
          <w:rFonts w:ascii="Times New Roman" w:hAnsi="Times New Roman"/>
        </w:rPr>
        <w:t xml:space="preserve">3.1.12. предоставить Заказчику в день заключения Контракта инструкцию (инструкции) по правилам поведения и об обязанностях медицинского персонала на воздушном судне, а также инструкцию (инструкции) по охране труда и мерам безопасности при выполнении полетов </w:t>
      </w:r>
      <w:r>
        <w:rPr>
          <w:rFonts w:ascii="Times New Roman" w:hAnsi="Times New Roman"/>
          <w:i/>
        </w:rPr>
        <w:t>(Инструкция (инструкции) по правилам поведения и об обязанностях медицинского персонала на воздушном судне, инструкция (инструкции) по охране труда и мерам безопасности при выполнении полетов являются внутренними документами Исполнителя, разрабатываются и утверждаются им в соответствии с требованиями законодательства Российской Федерации, учредительных и иных документов Исполнителя)</w:t>
      </w:r>
      <w:r>
        <w:rPr>
          <w:rFonts w:ascii="Times New Roman" w:hAnsi="Times New Roman"/>
        </w:rPr>
        <w:t xml:space="preserve"> (далее - Инструкции) для обеспечения их соблюдения лицами, находящимися на борту воздушного судна) </w:t>
      </w:r>
      <w:r>
        <w:rPr>
          <w:rFonts w:ascii="Times New Roman" w:hAnsi="Times New Roman"/>
          <w:i/>
        </w:rPr>
        <w:t>(К лицам, находящимся на борту воздушного судна, относятся медицинский персонал Заказчика или иной медицинской организации, привлеченной им для оказания медицинской помощи, пациенты и сопровождающие их лица (при наличии))</w:t>
      </w:r>
      <w:r>
        <w:rPr>
          <w:rFonts w:ascii="Times New Roman" w:hAnsi="Times New Roman"/>
        </w:rPr>
        <w:t>;</w:t>
      </w:r>
    </w:p>
    <w:p>
      <w:pPr>
        <w:pStyle w:val="NoSpacing"/>
        <w:ind w:firstLine="709"/>
        <w:jc w:val="both"/>
        <w:rPr>
          <w:rFonts w:ascii="Times New Roman" w:hAnsi="Times New Roman"/>
        </w:rPr>
      </w:pPr>
      <w:r>
        <w:rPr>
          <w:rFonts w:ascii="Times New Roman" w:hAnsi="Times New Roman"/>
        </w:rPr>
        <w:t>3.1.13. предпринимать все необходимые действия, направленные на обеспечение исполнения Заявок (</w:t>
      </w:r>
      <w:r>
        <w:rPr>
          <w:rFonts w:ascii="Times New Roman" w:hAnsi="Times New Roman"/>
          <w:color w:val="0000FF"/>
        </w:rPr>
        <w:t>приложение№ 2</w:t>
      </w:r>
      <w:r>
        <w:rPr>
          <w:rFonts w:ascii="Times New Roman" w:hAnsi="Times New Roman"/>
        </w:rPr>
        <w:t xml:space="preserve"> к Контракту) Заказчика, не допуская переноса даты и времени выполнения полетов, указанных в Заявке (</w:t>
      </w:r>
      <w:r>
        <w:rPr>
          <w:rFonts w:ascii="Times New Roman" w:hAnsi="Times New Roman"/>
          <w:color w:val="0000FF"/>
        </w:rPr>
        <w:t>приложение № 2</w:t>
      </w:r>
      <w:r>
        <w:rPr>
          <w:rFonts w:ascii="Times New Roman" w:hAnsi="Times New Roman"/>
        </w:rPr>
        <w:t xml:space="preserve"> к Контракту), за исключением случаев, предусмотренных Контрактом;</w:t>
      </w:r>
    </w:p>
    <w:p>
      <w:pPr>
        <w:pStyle w:val="NoSpacing"/>
        <w:ind w:firstLine="709"/>
        <w:jc w:val="both"/>
        <w:rPr>
          <w:rFonts w:ascii="Times New Roman" w:hAnsi="Times New Roman"/>
        </w:rPr>
      </w:pPr>
      <w:bookmarkStart w:id="4" w:name="P96"/>
      <w:bookmarkEnd w:id="4"/>
      <w:r>
        <w:rPr>
          <w:rFonts w:ascii="Times New Roman" w:hAnsi="Times New Roman"/>
        </w:rPr>
        <w:t>3.1.14. обеспечить за свой счет устранение недостатков, выявленных при приемке Заказчиком Работ, которые могут быть устранены Исполнителем, исходя из специфики Работ;</w:t>
      </w:r>
    </w:p>
    <w:p>
      <w:pPr>
        <w:pStyle w:val="NoSpacing"/>
        <w:ind w:firstLine="709"/>
        <w:jc w:val="both"/>
        <w:rPr>
          <w:rFonts w:ascii="Times New Roman" w:hAnsi="Times New Roman"/>
        </w:rPr>
      </w:pPr>
      <w:r>
        <w:rPr>
          <w:rFonts w:ascii="Times New Roman" w:hAnsi="Times New Roman"/>
        </w:rPr>
        <w:t>3.1.15. в случае принятия решения об отказе/задержке в выполнении Заявки (</w:t>
      </w:r>
      <w:r>
        <w:rPr>
          <w:rFonts w:ascii="Times New Roman" w:hAnsi="Times New Roman"/>
          <w:color w:val="0000FF"/>
        </w:rPr>
        <w:t>приложение № 2</w:t>
      </w:r>
      <w:r>
        <w:rPr>
          <w:rFonts w:ascii="Times New Roman" w:hAnsi="Times New Roman"/>
        </w:rPr>
        <w:t xml:space="preserve"> к Контракту) направлять Заказчику соответствующую информацию в порядке и сроки, предусмотренные </w:t>
      </w:r>
      <w:r>
        <w:rPr>
          <w:rFonts w:ascii="Times New Roman" w:hAnsi="Times New Roman"/>
          <w:color w:val="0000FF"/>
        </w:rPr>
        <w:t>пунктом 12.5</w:t>
      </w:r>
      <w:r>
        <w:rPr>
          <w:rFonts w:ascii="Times New Roman" w:hAnsi="Times New Roman"/>
        </w:rPr>
        <w:t xml:space="preserve"> Контракта, а также уведомлять Заказчика о ближайшем возможном времени (в том числе прогнозном)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в соответствии с </w:t>
      </w:r>
      <w:r>
        <w:rPr>
          <w:rFonts w:ascii="Times New Roman" w:hAnsi="Times New Roman"/>
          <w:color w:val="0000FF"/>
        </w:rPr>
        <w:t>пунктом 12.5</w:t>
      </w:r>
      <w:r>
        <w:rPr>
          <w:rFonts w:ascii="Times New Roman" w:hAnsi="Times New Roman"/>
        </w:rPr>
        <w:t xml:space="preserve"> Контракта не более чем в течение 10 минут с момента появления такой информации у Исполнителя;</w:t>
      </w:r>
    </w:p>
    <w:p>
      <w:pPr>
        <w:pStyle w:val="NoSpacing"/>
        <w:ind w:firstLine="709"/>
        <w:jc w:val="both"/>
        <w:rPr>
          <w:rFonts w:ascii="Times New Roman" w:hAnsi="Times New Roman"/>
        </w:rPr>
      </w:pPr>
      <w:r>
        <w:rPr>
          <w:rFonts w:ascii="Times New Roman" w:hAnsi="Times New Roman"/>
        </w:rPr>
        <w:t xml:space="preserve">3.1.16. уведомлять Заказчика о всех нештатных ситуациях и происшествиях, возникших при исполнении Контракта, посредством факсимильной связи, либо по адресу электронной почты, либо с использованием иных средств связи и доставки, обеспечивающих фиксирование данного уведомления и получение Исполнителем подтверждения о его получении Заказчиком, с последующим письменным уведомлением согласно требованиям </w:t>
      </w:r>
      <w:r>
        <w:rPr>
          <w:rFonts w:ascii="Times New Roman" w:hAnsi="Times New Roman"/>
          <w:color w:val="0000FF"/>
        </w:rPr>
        <w:t>пункта 16.3</w:t>
      </w:r>
      <w:r>
        <w:rPr>
          <w:rFonts w:ascii="Times New Roman" w:hAnsi="Times New Roman"/>
        </w:rPr>
        <w:t xml:space="preserve"> Контракта, не более чем в течение 10 минут с момента появления такой информации у Исполнителя;</w:t>
      </w:r>
    </w:p>
    <w:p>
      <w:pPr>
        <w:pStyle w:val="NoSpacing"/>
        <w:ind w:firstLine="709"/>
        <w:jc w:val="both"/>
        <w:rPr>
          <w:rFonts w:ascii="Times New Roman" w:hAnsi="Times New Roman"/>
        </w:rPr>
      </w:pPr>
      <w:r>
        <w:rPr>
          <w:rFonts w:ascii="Times New Roman" w:hAnsi="Times New Roman"/>
        </w:rPr>
        <w:t>3.1.17. проводить инструктаж по технике безопасности, ознакомление с правилами посадки (высадки) в воздушное судно и поведения в полете с лицами, находящимися на борту воздушного судна;</w:t>
      </w:r>
    </w:p>
    <w:p>
      <w:pPr>
        <w:pStyle w:val="NoSpacing"/>
        <w:ind w:firstLine="709"/>
        <w:jc w:val="both"/>
        <w:rPr>
          <w:rFonts w:ascii="Times New Roman" w:hAnsi="Times New Roman"/>
        </w:rPr>
      </w:pPr>
      <w:r>
        <w:rPr>
          <w:rFonts w:ascii="Times New Roman" w:hAnsi="Times New Roman"/>
        </w:rPr>
        <w:t xml:space="preserve">3.1.18. обеспечить по согласованию с Заказчиком подбор аэродромов, вертодромов, аэропортов, посадочных площадок на территории, указанной в </w:t>
      </w:r>
      <w:r>
        <w:rPr>
          <w:rFonts w:ascii="Times New Roman" w:hAnsi="Times New Roman"/>
          <w:color w:val="0000FF"/>
        </w:rPr>
        <w:t xml:space="preserve">пункте </w:t>
      </w:r>
      <w:r>
        <w:rPr>
          <w:color w:val="0000FF"/>
        </w:rPr>
        <w:t>6</w:t>
      </w:r>
      <w:r>
        <w:rPr>
          <w:rFonts w:ascii="Times New Roman" w:hAnsi="Times New Roman"/>
        </w:rPr>
        <w:t xml:space="preserve"> Описания объекта закупки (</w:t>
      </w:r>
      <w:r>
        <w:rPr>
          <w:rFonts w:ascii="Times New Roman" w:hAnsi="Times New Roman"/>
          <w:color w:val="0000FF"/>
        </w:rPr>
        <w:t>приложение N 1</w:t>
      </w:r>
      <w:r>
        <w:rPr>
          <w:rFonts w:ascii="Times New Roman" w:hAnsi="Times New Roman"/>
        </w:rPr>
        <w:t xml:space="preserve"> к Контракту) (далее - посадочная площадка), и давать консультации по оборудованию, размещенному на посадочной площадке;</w:t>
      </w:r>
    </w:p>
    <w:p>
      <w:pPr>
        <w:pStyle w:val="NoSpacing"/>
        <w:ind w:firstLine="709"/>
        <w:jc w:val="both"/>
        <w:rPr>
          <w:rFonts w:ascii="Times New Roman" w:hAnsi="Times New Roman"/>
        </w:rPr>
      </w:pPr>
      <w:r>
        <w:rPr>
          <w:rFonts w:ascii="Times New Roman" w:hAnsi="Times New Roman"/>
        </w:rPr>
        <w:t xml:space="preserve">3.1.19. представлять Заказчику документы, предусмотренные </w:t>
      </w:r>
      <w:r>
        <w:rPr>
          <w:rFonts w:ascii="Times New Roman" w:hAnsi="Times New Roman"/>
          <w:color w:val="0000FF"/>
        </w:rPr>
        <w:t>пунктом 6.</w:t>
      </w:r>
      <w:r>
        <w:rPr>
          <w:color w:val="0000FF"/>
        </w:rPr>
        <w:t>4</w:t>
      </w:r>
      <w:r>
        <w:rPr>
          <w:rFonts w:ascii="Times New Roman" w:hAnsi="Times New Roman"/>
        </w:rPr>
        <w:t xml:space="preserve"> Контракта, в установленные Контрактом сроки, а также по требованию Заказчика представлять иные документы, относящиеся к предмету Контракта;</w:t>
      </w:r>
    </w:p>
    <w:p>
      <w:pPr>
        <w:pStyle w:val="NoSpacing"/>
        <w:ind w:firstLine="709"/>
        <w:jc w:val="both"/>
        <w:rPr>
          <w:rFonts w:ascii="Times New Roman" w:hAnsi="Times New Roman"/>
        </w:rPr>
      </w:pPr>
      <w:r>
        <w:rPr>
          <w:rFonts w:ascii="Times New Roman" w:hAnsi="Times New Roman"/>
        </w:rPr>
        <w:t>3.1.20. обеспечивать создание необходимых жилищно-бытовых условий для отдыха членов экипажей воздушного судна согласно нормативов, стандартов и норм в соответствии с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3.1.21. не допускать перевозку посторонних лиц и грузов. В случае установления факта перевозки посторонних лиц и грузов полет Заказчиком не оплачивается.</w:t>
      </w:r>
    </w:p>
    <w:p>
      <w:pPr>
        <w:pStyle w:val="NoSpacing"/>
        <w:ind w:firstLine="709"/>
        <w:jc w:val="both"/>
        <w:rPr>
          <w:rFonts w:ascii="Times New Roman" w:hAnsi="Times New Roman"/>
          <w:b/>
        </w:rPr>
      </w:pPr>
      <w:r>
        <w:rPr>
          <w:rFonts w:ascii="Times New Roman" w:hAnsi="Times New Roman"/>
          <w:b/>
        </w:rPr>
        <w:t>3.2. Исполнитель вправе:</w:t>
      </w:r>
    </w:p>
    <w:p>
      <w:pPr>
        <w:pStyle w:val="NoSpacing"/>
        <w:ind w:firstLine="709"/>
        <w:jc w:val="both"/>
        <w:rPr>
          <w:rFonts w:ascii="Times New Roman" w:hAnsi="Times New Roman"/>
        </w:rPr>
      </w:pPr>
      <w:r>
        <w:rPr>
          <w:rFonts w:ascii="Times New Roman" w:hAnsi="Times New Roman"/>
        </w:rPr>
        <w:t xml:space="preserve">3.2.1. По согласованию с Заказчиком выполнять Работы, качество, технические и функциональные характеристики которых являются улучшенными по сравнению с качеством и соответствующими техническими и функциональными характеристиками, указанными в Контракте, за исключением случаев, которые предусмотрены нормативными правовыми актами, принятыми в соответствии с </w:t>
      </w:r>
      <w:hyperlink r:id="rId15" w:tooltip="consultantplus://offline/ref=5D62CB1C5BE3F0F0104976FC834340A318FDEF61EC2D9456FB04482E75CCCCB61A5C04BF22ABE78C7F9BD57B9B29084DB6D8703511C5x8I">
        <w:r>
          <w:rPr>
            <w:rStyle w:val="Style"/>
            <w:rFonts w:ascii="Times New Roman" w:hAnsi="Times New Roman"/>
            <w:color w:val="0000FF"/>
          </w:rPr>
          <w:t>частью 6 статьи 14</w:t>
        </w:r>
      </w:hyperlink>
      <w:r>
        <w:rPr>
          <w:rFonts w:ascii="Times New Roman" w:hAnsi="Times New Roman"/>
        </w:rPr>
        <w:t xml:space="preserve"> Федерального закона о контрактной системе;</w:t>
      </w:r>
    </w:p>
    <w:p>
      <w:pPr>
        <w:pStyle w:val="NoSpacing"/>
        <w:ind w:firstLine="709"/>
        <w:jc w:val="both"/>
        <w:rPr>
          <w:rFonts w:ascii="Times New Roman" w:hAnsi="Times New Roman"/>
        </w:rPr>
      </w:pPr>
      <w:r>
        <w:rPr>
          <w:rFonts w:ascii="Times New Roman" w:hAnsi="Times New Roman"/>
        </w:rPr>
        <w:t xml:space="preserve">3.2.2. привлекать к выполнению Работ по Контракту третьих лиц (соисполнителей, субподрядчиков), имеющих разрешительные документы в соответствии с требованиями, предусмотренными </w:t>
      </w:r>
      <w:r>
        <w:rPr>
          <w:rFonts w:ascii="Times New Roman" w:hAnsi="Times New Roman"/>
          <w:color w:val="0000FF"/>
        </w:rPr>
        <w:t>пунктом 2.3</w:t>
      </w:r>
      <w:r>
        <w:rPr>
          <w:rFonts w:ascii="Times New Roman" w:hAnsi="Times New Roman"/>
        </w:rPr>
        <w:t xml:space="preserve"> Контракта и Описанием объекта закупки (</w:t>
      </w:r>
      <w:r>
        <w:rPr>
          <w:rFonts w:ascii="Times New Roman" w:hAnsi="Times New Roman"/>
          <w:color w:val="0000FF"/>
        </w:rPr>
        <w:t>приложение № 1</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3.2.3. запрашивать у Заказчика информацию и документы, необходимые для выполнения Работ, включая информацию и документы, не предусмотренные Контрактом, но необходимые для выполнения Работ;</w:t>
      </w:r>
    </w:p>
    <w:p>
      <w:pPr>
        <w:pStyle w:val="NoSpacing"/>
        <w:ind w:firstLine="709"/>
        <w:jc w:val="both"/>
        <w:rPr>
          <w:rFonts w:ascii="Times New Roman" w:hAnsi="Times New Roman"/>
        </w:rPr>
      </w:pPr>
      <w:bookmarkStart w:id="5" w:name="P109"/>
      <w:bookmarkEnd w:id="5"/>
      <w:r>
        <w:rPr>
          <w:rFonts w:ascii="Times New Roman" w:hAnsi="Times New Roman"/>
        </w:rPr>
        <w:t xml:space="preserve">3.2.4. вернуться в место (места) базирования воздушного судна, предусмотренное(ые) </w:t>
      </w:r>
      <w:r>
        <w:rPr>
          <w:rFonts w:ascii="Times New Roman" w:hAnsi="Times New Roman"/>
          <w:color w:val="0000FF"/>
        </w:rPr>
        <w:t>пунктом 6.1</w:t>
      </w:r>
      <w:r>
        <w:rPr>
          <w:rFonts w:ascii="Times New Roman" w:hAnsi="Times New Roman"/>
        </w:rPr>
        <w:t xml:space="preserve"> Описания объекта закупки (</w:t>
      </w:r>
      <w:r>
        <w:rPr>
          <w:rFonts w:ascii="Times New Roman" w:hAnsi="Times New Roman"/>
          <w:color w:val="0000CC"/>
        </w:rPr>
        <w:t>приложение № 1</w:t>
      </w:r>
      <w:r>
        <w:rPr>
          <w:rFonts w:ascii="Times New Roman" w:hAnsi="Times New Roman"/>
        </w:rPr>
        <w:t xml:space="preserve"> к Контракту) (далее – место базирования), в случае превышения суммарного времени простоя, предусмотренного </w:t>
      </w:r>
      <w:r>
        <w:rPr>
          <w:rFonts w:ascii="Times New Roman" w:hAnsi="Times New Roman"/>
          <w:color w:val="0000FF"/>
        </w:rPr>
        <w:t>пунктом 3.3.6</w:t>
      </w:r>
      <w:r>
        <w:rPr>
          <w:rFonts w:ascii="Times New Roman" w:hAnsi="Times New Roman"/>
        </w:rPr>
        <w:t xml:space="preserve"> Контракта, и совершить повторный полет с целью завершения выполнения Заявки (</w:t>
      </w:r>
      <w:r>
        <w:rPr>
          <w:rFonts w:ascii="Times New Roman" w:hAnsi="Times New Roman"/>
          <w:color w:val="0000FF"/>
        </w:rPr>
        <w:t>приложение № 2</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3.2.5. требовать своевременной оплаты надлежащим образом выполненных и принятых Заказчиком Работ на условиях, предусмотренных Контрактом.</w:t>
      </w:r>
    </w:p>
    <w:p>
      <w:pPr>
        <w:pStyle w:val="NoSpacing"/>
        <w:ind w:firstLine="709"/>
        <w:jc w:val="both"/>
        <w:rPr>
          <w:rFonts w:ascii="Times New Roman" w:hAnsi="Times New Roman"/>
        </w:rPr>
      </w:pPr>
      <w:r>
        <w:rPr>
          <w:rFonts w:ascii="Times New Roman" w:hAnsi="Times New Roman"/>
        </w:rPr>
      </w:r>
    </w:p>
    <w:p>
      <w:pPr>
        <w:pStyle w:val="NoSpacing"/>
        <w:ind w:firstLine="709"/>
        <w:jc w:val="both"/>
        <w:rPr>
          <w:rFonts w:ascii="Times New Roman" w:hAnsi="Times New Roman"/>
          <w:b/>
        </w:rPr>
      </w:pPr>
      <w:r>
        <w:rPr>
          <w:rFonts w:ascii="Times New Roman" w:hAnsi="Times New Roman"/>
          <w:b/>
        </w:rPr>
        <w:t>3.3. Заказчик обязан:</w:t>
      </w:r>
    </w:p>
    <w:p>
      <w:pPr>
        <w:pStyle w:val="NoSpacing"/>
        <w:ind w:firstLine="709"/>
        <w:jc w:val="both"/>
        <w:rPr>
          <w:rFonts w:ascii="Times New Roman" w:hAnsi="Times New Roman"/>
        </w:rPr>
      </w:pPr>
      <w:r>
        <w:rPr>
          <w:rFonts w:ascii="Times New Roman" w:hAnsi="Times New Roman"/>
        </w:rPr>
        <w:t>3.3.1. Обеспечить контроль за исполнением условий Контракта, проверять ход и качество выполнения Исполнителем условий Контракта;</w:t>
      </w:r>
    </w:p>
    <w:p>
      <w:pPr>
        <w:pStyle w:val="NoSpacing"/>
        <w:ind w:firstLine="709"/>
        <w:jc w:val="both"/>
        <w:rPr>
          <w:rFonts w:ascii="Times New Roman" w:hAnsi="Times New Roman"/>
        </w:rPr>
      </w:pPr>
      <w:r>
        <w:rPr>
          <w:rFonts w:ascii="Times New Roman" w:hAnsi="Times New Roman"/>
        </w:rPr>
        <w:t>3.3.2. организовать направление Заявок (</w:t>
      </w:r>
      <w:r>
        <w:rPr>
          <w:rFonts w:ascii="Times New Roman" w:hAnsi="Times New Roman"/>
          <w:color w:val="0000FF"/>
        </w:rPr>
        <w:t>приложение № 2</w:t>
      </w:r>
      <w:r>
        <w:rPr>
          <w:rFonts w:ascii="Times New Roman" w:hAnsi="Times New Roman"/>
        </w:rPr>
        <w:t xml:space="preserve"> к Контракту) в порядке, предусмотренном </w:t>
      </w:r>
      <w:r>
        <w:rPr>
          <w:rFonts w:ascii="Times New Roman" w:hAnsi="Times New Roman"/>
          <w:color w:val="0000FF"/>
        </w:rPr>
        <w:t xml:space="preserve">пунктом 8.1 </w:t>
      </w:r>
      <w:r>
        <w:rPr>
          <w:rFonts w:ascii="Times New Roman" w:hAnsi="Times New Roman"/>
        </w:rPr>
        <w:t>Описания объекта закупки (</w:t>
      </w:r>
      <w:r>
        <w:rPr>
          <w:rFonts w:ascii="Times New Roman" w:hAnsi="Times New Roman"/>
          <w:color w:val="0000FF"/>
        </w:rPr>
        <w:t>приложение № 1</w:t>
      </w:r>
      <w:r>
        <w:rPr>
          <w:rFonts w:ascii="Times New Roman" w:hAnsi="Times New Roman"/>
        </w:rPr>
        <w:t xml:space="preserve"> к Контракту), а также передачу Исполнителю иной необходимой для выполнения обязательств по Контракту информации и документов;</w:t>
      </w:r>
    </w:p>
    <w:p>
      <w:pPr>
        <w:pStyle w:val="NoSpacing"/>
        <w:ind w:firstLine="709"/>
        <w:jc w:val="both"/>
        <w:rPr>
          <w:rFonts w:ascii="Times New Roman" w:hAnsi="Times New Roman"/>
        </w:rPr>
      </w:pPr>
      <w:r>
        <w:rPr>
          <w:rFonts w:ascii="Times New Roman" w:hAnsi="Times New Roman"/>
        </w:rPr>
        <w:t>3.3.3. назначить ответственное лицо (ответственных лиц) для взаимодействия с Исполнителем в рамках исполнения Контракта, либо отдельных его условий, с обязательным письменным уведомлением Исполнителя;</w:t>
      </w:r>
    </w:p>
    <w:p>
      <w:pPr>
        <w:pStyle w:val="NoSpacing"/>
        <w:ind w:firstLine="709"/>
        <w:jc w:val="both"/>
        <w:rPr>
          <w:rFonts w:ascii="Times New Roman" w:hAnsi="Times New Roman"/>
        </w:rPr>
      </w:pPr>
      <w:r>
        <w:rPr>
          <w:rFonts w:ascii="Times New Roman" w:hAnsi="Times New Roman"/>
        </w:rPr>
        <w:t xml:space="preserve">3.3.4. организовать формирование бригад в соответствии с требованиями </w:t>
      </w:r>
      <w:hyperlink r:id="rId16" w:tooltip="consultantplus://offline/ref=5D62CB1C5BE3F0F0104976FC834340A318FDEE60EB249456FB04482E75CCCCB61A5C04BF22A3ECD92BD4D427DD791B4FBAD8723C0E532EC3C0x9I">
        <w:r>
          <w:rPr>
            <w:rStyle w:val="Style"/>
            <w:rFonts w:ascii="Times New Roman" w:hAnsi="Times New Roman"/>
            <w:color w:val="0000FF"/>
          </w:rPr>
          <w:t>Порядка</w:t>
        </w:r>
      </w:hyperlink>
      <w:r>
        <w:rPr>
          <w:rFonts w:ascii="Times New Roman" w:hAnsi="Times New Roman"/>
        </w:rPr>
        <w:t xml:space="preserve"> оказания скорой, в том числе скорой специализированной, медицинской помощи, утвержденного Приказом № 388н, оснащенных в соответствии с требованиями </w:t>
      </w:r>
      <w:hyperlink r:id="rId17" w:tooltip="consultantplus://offline/ref=5D62CB1C5BE3F0F0104976FC834340A318FDE364E9279456FB04482E75CCCCB6085C5CB320A6F2D827C1827698C2x5I">
        <w:r>
          <w:rPr>
            <w:rStyle w:val="Style"/>
            <w:rFonts w:ascii="Times New Roman" w:hAnsi="Times New Roman"/>
            <w:color w:val="0000FF"/>
          </w:rPr>
          <w:t>приказа</w:t>
        </w:r>
      </w:hyperlink>
      <w:r>
        <w:rPr>
          <w:rFonts w:ascii="Times New Roman" w:hAnsi="Times New Roman"/>
        </w:rPr>
        <w:t xml:space="preserve"> Министерства здравоохранения Российской Федерации от 28.10.2020г. №1165н «Об утверждении требований к комплектации лекарственными препаратами и медицинскими изделиями укладок и наборов для оказания скорой медицинской помощи» (далее – Приказ № 1165н);</w:t>
      </w:r>
    </w:p>
    <w:p>
      <w:pPr>
        <w:pStyle w:val="NoSpacing"/>
        <w:ind w:firstLine="709"/>
        <w:jc w:val="both"/>
        <w:rPr>
          <w:rFonts w:ascii="Times New Roman" w:hAnsi="Times New Roman"/>
        </w:rPr>
      </w:pPr>
      <w:r>
        <w:rPr>
          <w:rFonts w:ascii="Times New Roman" w:hAnsi="Times New Roman"/>
        </w:rPr>
        <w:t xml:space="preserve">3.3.5. организовать оказание бригадой скорой, в том числе скорой специализированной, медицинской помощи пациенту (пострадавшему) (далее – пациент) в условиях вне медицинской организации, а также во время выполнения полета, в соответствии с </w:t>
      </w:r>
      <w:r>
        <w:rPr>
          <w:rFonts w:ascii="Times New Roman" w:hAnsi="Times New Roman"/>
          <w:color w:val="0000FF"/>
        </w:rPr>
        <w:t>Порядком</w:t>
      </w:r>
      <w:r>
        <w:rPr>
          <w:rFonts w:ascii="Times New Roman" w:hAnsi="Times New Roman"/>
        </w:rPr>
        <w:t xml:space="preserve"> оказания скорой, в том числе скорой специализированной, медицинской помощи, утвержденным Приказом № 388н, и с учетом стандартов медицинской помощи, а также при необходимости, обеспечить сопровождающих лиц и экипаж воздушного судна средствами индивидуальной защиты;</w:t>
      </w:r>
    </w:p>
    <w:p>
      <w:pPr>
        <w:pStyle w:val="NoSpacing"/>
        <w:ind w:firstLine="709"/>
        <w:jc w:val="both"/>
        <w:rPr>
          <w:rFonts w:ascii="Times New Roman" w:hAnsi="Times New Roman"/>
        </w:rPr>
      </w:pPr>
      <w:bookmarkStart w:id="6" w:name="P117"/>
      <w:bookmarkEnd w:id="6"/>
      <w:r>
        <w:rPr>
          <w:rFonts w:ascii="Times New Roman" w:hAnsi="Times New Roman"/>
        </w:rPr>
        <w:t>3.3.6. организовать в соответствии с Заявками (</w:t>
      </w:r>
      <w:r>
        <w:rPr>
          <w:rFonts w:ascii="Times New Roman" w:hAnsi="Times New Roman"/>
          <w:color w:val="0000FF"/>
        </w:rPr>
        <w:t>приложение № 2</w:t>
      </w:r>
      <w:r>
        <w:rPr>
          <w:rFonts w:ascii="Times New Roman" w:hAnsi="Times New Roman"/>
        </w:rPr>
        <w:t xml:space="preserve"> к Контракту) своевременную (к назначенному времени вылета воздушного судна) доставку на посадочные площадки, а также перемещение на борт воздушного судна пациента и/или бригады и/или грузов и, при необходимости, иных медицинских работников и иных медицинских изделий в дополнение к медицинским изделиям, которыми оснащено воздушное судно в соответствии с </w:t>
      </w:r>
      <w:hyperlink r:id="rId18" w:tooltip="consultantplus://offline/ref=5D62CB1C5BE3F0F0104976FC834340A318FDEE60EB249456FB04482E75CCCCB61A5C04BF22A3ECD92BD4D427DD791B4FBAD8723C0E532EC3C0x9I">
        <w:r>
          <w:rPr>
            <w:rStyle w:val="Style"/>
            <w:rFonts w:ascii="Times New Roman" w:hAnsi="Times New Roman"/>
            <w:color w:val="0000FF"/>
          </w:rPr>
          <w:t>Порядком</w:t>
        </w:r>
      </w:hyperlink>
      <w:r>
        <w:rPr>
          <w:rFonts w:ascii="Times New Roman" w:hAnsi="Times New Roman"/>
        </w:rPr>
        <w:t xml:space="preserve"> оказания скорой, в том числе скорой специализированной, медицинской помощи, утвержденным Приказом № 388н, и которые содержатся в укладке в соответствии с требованиями </w:t>
      </w:r>
      <w:hyperlink r:id="rId19" w:tooltip="consultantplus://offline/ref=5D62CB1C5BE3F0F0104976FC834340A318FDE364E9279456FB04482E75CCCCB6085C5CB320A6F2D827C1827698C2x5I">
        <w:r>
          <w:rPr>
            <w:rStyle w:val="Style"/>
            <w:rFonts w:ascii="Times New Roman" w:hAnsi="Times New Roman"/>
          </w:rPr>
          <w:t>Приказ</w:t>
        </w:r>
      </w:hyperlink>
      <w:r>
        <w:rPr>
          <w:rFonts w:ascii="Times New Roman" w:hAnsi="Times New Roman"/>
        </w:rPr>
        <w:t xml:space="preserve">ом №1165н, и не позднее чем через 20 минут после прилета увозить их с посадочных площадок. При этом суммарное время простоя воздушного судна </w:t>
      </w:r>
      <w:r>
        <w:rPr>
          <w:rFonts w:ascii="Times New Roman" w:hAnsi="Times New Roman"/>
          <w:i/>
        </w:rPr>
        <w:t>(Под суммарным временем простоя воздушного судна понимается время нахождения воздушного судна на земле, необходимое для перемещения на борт воздушного судна (или с борта воздушного судна) пациента и/или бригады и/или грузов, рассчитываемое с момента полной остановки вращения лопастей несущих винтов воздушного судна после окончания полета и до момента их вращения перед взлетом)</w:t>
      </w:r>
      <w:r>
        <w:rPr>
          <w:rFonts w:ascii="Times New Roman" w:hAnsi="Times New Roman"/>
        </w:rPr>
        <w:t xml:space="preserve"> при выполнении Заявки (</w:t>
      </w:r>
      <w:r>
        <w:rPr>
          <w:rFonts w:ascii="Times New Roman" w:hAnsi="Times New Roman"/>
          <w:color w:val="0000FF"/>
        </w:rPr>
        <w:t>приложение № 2</w:t>
      </w:r>
      <w:r>
        <w:rPr>
          <w:rFonts w:ascii="Times New Roman" w:hAnsi="Times New Roman"/>
        </w:rPr>
        <w:t xml:space="preserve"> к Контракту) не должно превышать 1 (один) час;</w:t>
      </w:r>
    </w:p>
    <w:p>
      <w:pPr>
        <w:pStyle w:val="NoSpacing"/>
        <w:ind w:firstLine="709"/>
        <w:jc w:val="both"/>
        <w:rPr>
          <w:rFonts w:ascii="Times New Roman" w:hAnsi="Times New Roman"/>
        </w:rPr>
      </w:pPr>
      <w:r>
        <w:rPr>
          <w:rFonts w:ascii="Times New Roman" w:hAnsi="Times New Roman"/>
        </w:rPr>
        <w:t>3.3.7. организовать содержание посадочных площадок на территории медицинских организаций (при наличии) в состоянии, обеспечивающем возможность взлета/посадки воздушного судна, в том числе в темное время суток (для оборудованных ночным стартом посадочных площадок), обеспечивающем безопасность выполнения полетов, в соответствии с технической документацией указанных объектов;</w:t>
      </w:r>
    </w:p>
    <w:p>
      <w:pPr>
        <w:pStyle w:val="NoSpacing"/>
        <w:ind w:firstLine="709"/>
        <w:jc w:val="both"/>
        <w:rPr>
          <w:rFonts w:ascii="Times New Roman" w:hAnsi="Times New Roman"/>
        </w:rPr>
      </w:pPr>
      <w:r>
        <w:rPr>
          <w:rFonts w:ascii="Times New Roman" w:hAnsi="Times New Roman"/>
        </w:rPr>
        <w:t>3.3.8. организовать информирование, доставку от посадочной площадки и прием пациента приемным отделением медицинской организации, в которую госпитализируется пациент;</w:t>
      </w:r>
    </w:p>
    <w:p>
      <w:pPr>
        <w:pStyle w:val="NoSpacing"/>
        <w:ind w:firstLine="709"/>
        <w:jc w:val="both"/>
        <w:rPr>
          <w:rFonts w:ascii="Times New Roman" w:hAnsi="Times New Roman"/>
        </w:rPr>
      </w:pPr>
      <w:r>
        <w:rPr>
          <w:rFonts w:ascii="Times New Roman" w:hAnsi="Times New Roman"/>
        </w:rPr>
        <w:t>3.3.9. организовать информирование экипажа воздушного судна о возможных рисках и угрозах здоровью экипажа воздушного судна при выполнении Заявки (</w:t>
      </w:r>
      <w:r>
        <w:rPr>
          <w:rFonts w:ascii="Times New Roman" w:hAnsi="Times New Roman"/>
          <w:color w:val="0000FF"/>
        </w:rPr>
        <w:t>приложение № 2</w:t>
      </w:r>
      <w:r>
        <w:rPr>
          <w:rFonts w:ascii="Times New Roman" w:hAnsi="Times New Roman"/>
        </w:rPr>
        <w:t xml:space="preserve"> к Контракту) (при наличии вероятности существования такого риска или угрозы);</w:t>
      </w:r>
    </w:p>
    <w:p>
      <w:pPr>
        <w:pStyle w:val="NoSpacing"/>
        <w:ind w:firstLine="709"/>
        <w:jc w:val="both"/>
        <w:rPr>
          <w:rFonts w:ascii="Times New Roman" w:hAnsi="Times New Roman"/>
        </w:rPr>
      </w:pPr>
      <w:r>
        <w:rPr>
          <w:rFonts w:ascii="Times New Roman" w:hAnsi="Times New Roman"/>
        </w:rPr>
        <w:t xml:space="preserve">3.3.10. организовать доведение до сведения медицинских работников, пациента (при наличии возможности), а также лица, его сопровождающего, требований Инструкций, предусмотренных </w:t>
      </w:r>
      <w:r>
        <w:rPr>
          <w:rFonts w:ascii="Times New Roman" w:hAnsi="Times New Roman"/>
          <w:color w:val="0000FF"/>
        </w:rPr>
        <w:t>пунктом 3.1.12</w:t>
      </w:r>
      <w:r>
        <w:rPr>
          <w:rFonts w:ascii="Times New Roman" w:hAnsi="Times New Roman"/>
        </w:rPr>
        <w:t xml:space="preserve"> Контракта, а также их соблюдение;</w:t>
      </w:r>
    </w:p>
    <w:p>
      <w:pPr>
        <w:pStyle w:val="NoSpacing"/>
        <w:ind w:firstLine="709"/>
        <w:jc w:val="both"/>
        <w:rPr>
          <w:rFonts w:ascii="Times New Roman" w:hAnsi="Times New Roman"/>
        </w:rPr>
      </w:pPr>
      <w:r>
        <w:rPr>
          <w:rFonts w:ascii="Times New Roman" w:hAnsi="Times New Roman"/>
        </w:rPr>
        <w:t>3.3.11. организовать выполнение медицинскими работниками требований командира воздушного судна, связанных с подготовкой и выполнением полета;</w:t>
      </w:r>
    </w:p>
    <w:p>
      <w:pPr>
        <w:pStyle w:val="NoSpacing"/>
        <w:ind w:firstLine="709"/>
        <w:jc w:val="both"/>
        <w:rPr>
          <w:rFonts w:ascii="Times New Roman" w:hAnsi="Times New Roman"/>
        </w:rPr>
      </w:pPr>
      <w:bookmarkStart w:id="7" w:name="P123"/>
      <w:bookmarkEnd w:id="7"/>
      <w:r>
        <w:rPr>
          <w:rFonts w:ascii="Times New Roman" w:hAnsi="Times New Roman"/>
        </w:rPr>
        <w:t>3.3.12. в случае невозможности (по решению командира воздушного судна) безопасного выполнения полета в медицинскую организацию, в которую госпитализируется пациент, обеспечить определение иной медицинской организации, в которую по решению командира воздушного судна возможно безопасно выполнить полет;</w:t>
      </w:r>
    </w:p>
    <w:p>
      <w:pPr>
        <w:pStyle w:val="NoSpacing"/>
        <w:ind w:firstLine="709"/>
        <w:jc w:val="both"/>
        <w:rPr>
          <w:rFonts w:ascii="Times New Roman" w:hAnsi="Times New Roman"/>
        </w:rPr>
      </w:pPr>
      <w:r>
        <w:rPr>
          <w:rFonts w:ascii="Times New Roman" w:hAnsi="Times New Roman"/>
        </w:rPr>
        <w:t>3.3.13. организовать уведомление Исполнителя о принятии решения об актуальности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или отмене данной Заявки в соответствии с </w:t>
      </w:r>
      <w:r>
        <w:rPr>
          <w:rFonts w:ascii="Times New Roman" w:hAnsi="Times New Roman"/>
          <w:color w:val="0000FF"/>
        </w:rPr>
        <w:t>пунктом 12.5</w:t>
      </w:r>
      <w:r>
        <w:rPr>
          <w:rFonts w:ascii="Times New Roman" w:hAnsi="Times New Roman"/>
        </w:rPr>
        <w:t xml:space="preserve"> Контракта;</w:t>
      </w:r>
    </w:p>
    <w:p>
      <w:pPr>
        <w:pStyle w:val="NoSpacing"/>
        <w:ind w:firstLine="709"/>
        <w:jc w:val="both"/>
        <w:rPr>
          <w:rFonts w:ascii="Times New Roman" w:hAnsi="Times New Roman"/>
        </w:rPr>
      </w:pPr>
      <w:r>
        <w:rPr>
          <w:rFonts w:ascii="Times New Roman" w:hAnsi="Times New Roman"/>
        </w:rPr>
        <w:t xml:space="preserve">3.3.14. провести экспертизу выполненных Работ для проверки их соответствия условиям Контракта в соответствии со </w:t>
      </w:r>
      <w:hyperlink r:id="rId20" w:tooltip="consultantplus://offline/ref=5D62CB1C5BE3F0F0104976FC834340A318FDEF61EC2D9456FB04482E75CCCCB61A5C04BF22A2EED12ED4D427DD791B4FBAD8723C0E532EC3C0x9I">
        <w:r>
          <w:rPr>
            <w:rStyle w:val="Style"/>
            <w:rFonts w:ascii="Times New Roman" w:hAnsi="Times New Roman"/>
            <w:color w:val="0000FF"/>
          </w:rPr>
          <w:t>статьей 94</w:t>
        </w:r>
      </w:hyperlink>
      <w:r>
        <w:rPr>
          <w:rFonts w:ascii="Times New Roman" w:hAnsi="Times New Roman"/>
        </w:rPr>
        <w:t xml:space="preserve"> Федерального закона о контрактной системе;</w:t>
      </w:r>
    </w:p>
    <w:p>
      <w:pPr>
        <w:pStyle w:val="NoSpacing"/>
        <w:ind w:firstLine="709"/>
        <w:jc w:val="both"/>
        <w:rPr>
          <w:rFonts w:ascii="Times New Roman" w:hAnsi="Times New Roman"/>
        </w:rPr>
      </w:pPr>
      <w:r>
        <w:rPr>
          <w:rFonts w:ascii="Times New Roman" w:hAnsi="Times New Roman"/>
        </w:rPr>
        <w:t>3.3.15. принять и оплатить надлежаще выполненные Работы в порядке и на условиях, предусмотренных Контрактом.</w:t>
      </w:r>
    </w:p>
    <w:p>
      <w:pPr>
        <w:pStyle w:val="NoSpacing"/>
        <w:ind w:firstLine="709"/>
        <w:jc w:val="both"/>
        <w:rPr>
          <w:rFonts w:ascii="Times New Roman" w:hAnsi="Times New Roman"/>
          <w:b/>
        </w:rPr>
      </w:pPr>
      <w:r>
        <w:rPr>
          <w:rFonts w:ascii="Times New Roman" w:hAnsi="Times New Roman"/>
          <w:b/>
        </w:rPr>
        <w:t>3.4. Заказчик вправе:</w:t>
      </w:r>
    </w:p>
    <w:p>
      <w:pPr>
        <w:pStyle w:val="NoSpacing"/>
        <w:ind w:firstLine="709"/>
        <w:jc w:val="both"/>
        <w:rPr>
          <w:rFonts w:ascii="Times New Roman" w:hAnsi="Times New Roman"/>
        </w:rPr>
      </w:pPr>
      <w:r>
        <w:rPr>
          <w:rFonts w:ascii="Times New Roman" w:hAnsi="Times New Roman"/>
        </w:rPr>
        <w:t>3.4.1. Требовать от Исполнителя надлежащего исполнения обязательств, предусмотренных Контрактом;</w:t>
      </w:r>
    </w:p>
    <w:p>
      <w:pPr>
        <w:pStyle w:val="NoSpacing"/>
        <w:ind w:firstLine="709"/>
        <w:jc w:val="both"/>
        <w:rPr>
          <w:rFonts w:ascii="Times New Roman" w:hAnsi="Times New Roman"/>
        </w:rPr>
      </w:pPr>
      <w:r>
        <w:rPr>
          <w:rFonts w:ascii="Times New Roman" w:hAnsi="Times New Roman"/>
        </w:rPr>
        <w:t>3.4.2. принимать решение о невозможности по медицинским показаниям либо в случае смерти пациента транспортировки пациента на воздушном судне при выполнении Исполнителем Заявки (</w:t>
      </w:r>
      <w:r>
        <w:rPr>
          <w:rFonts w:ascii="Times New Roman" w:hAnsi="Times New Roman"/>
          <w:color w:val="0000FF"/>
        </w:rPr>
        <w:t>приложение № 2</w:t>
      </w:r>
      <w:r>
        <w:rPr>
          <w:rFonts w:ascii="Times New Roman" w:hAnsi="Times New Roman"/>
        </w:rPr>
        <w:t xml:space="preserve"> к Контракту) на основании решения врача бригады, назначенного старшим указанной бригады;</w:t>
      </w:r>
    </w:p>
    <w:p>
      <w:pPr>
        <w:pStyle w:val="NoSpacing"/>
        <w:ind w:firstLine="709"/>
        <w:jc w:val="both"/>
        <w:rPr>
          <w:rFonts w:ascii="Times New Roman" w:hAnsi="Times New Roman"/>
        </w:rPr>
      </w:pPr>
      <w:r>
        <w:rPr>
          <w:rFonts w:ascii="Times New Roman" w:hAnsi="Times New Roman"/>
        </w:rPr>
        <w:t>3.4.3. требовать от Исполнителя своевременного устранения недостатков, выявленных в ходе выполнения и приемки Работ, которые могут быть устранены Исполнителем, исходя из специфики Работ;</w:t>
      </w:r>
    </w:p>
    <w:p>
      <w:pPr>
        <w:pStyle w:val="NoSpacing"/>
        <w:ind w:firstLine="709"/>
        <w:jc w:val="both"/>
        <w:rPr>
          <w:rFonts w:ascii="Times New Roman" w:hAnsi="Times New Roman"/>
        </w:rPr>
      </w:pPr>
      <w:r>
        <w:rPr>
          <w:rFonts w:ascii="Times New Roman" w:hAnsi="Times New Roman"/>
        </w:rPr>
        <w:t xml:space="preserve">3.4.4. предложить увеличить или уменьшить в процессе исполнения Контракта объем выполняемых Работ, предусмотренных Контрактом, не более чем на десять процентов в порядке и на условиях, установленных Федеральным </w:t>
      </w:r>
      <w:hyperlink r:id="rId21" w:tooltip="consultantplus://offline/ref=5D62CB1C5BE3F0F0104976FC834340A318FDEF61EC2D9456FB04482E75CCCCB6085C5CB320A6F2D827C1827698C2x5I">
        <w:r>
          <w:rPr>
            <w:rStyle w:val="Style"/>
            <w:rFonts w:ascii="Times New Roman" w:hAnsi="Times New Roman"/>
          </w:rPr>
          <w:t>законом</w:t>
        </w:r>
      </w:hyperlink>
      <w:r>
        <w:rPr>
          <w:rFonts w:ascii="Times New Roman" w:hAnsi="Times New Roman"/>
        </w:rPr>
        <w:t xml:space="preserve"> о контрактной системе.</w:t>
      </w:r>
    </w:p>
    <w:p>
      <w:pPr>
        <w:pStyle w:val="NoSpacing"/>
        <w:ind w:firstLine="709"/>
        <w:jc w:val="both"/>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IV. Конфиденциальность</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4.1. Исполнителю и экипажу воздушного судна запрещается:</w:t>
      </w:r>
    </w:p>
    <w:p>
      <w:pPr>
        <w:pStyle w:val="NoSpacing"/>
        <w:ind w:firstLine="709"/>
        <w:jc w:val="both"/>
        <w:rPr>
          <w:rFonts w:ascii="Times New Roman" w:hAnsi="Times New Roman"/>
        </w:rPr>
      </w:pPr>
      <w:r>
        <w:rPr>
          <w:rFonts w:ascii="Times New Roman" w:hAnsi="Times New Roman"/>
        </w:rPr>
        <w:t xml:space="preserve">4.1.1. разглашать сведения, составляющие врачебную тайну в соответствии со </w:t>
      </w:r>
      <w:hyperlink r:id="rId22" w:tooltip="consultantplus://offline/ref=5D62CB1C5BE3F0F0104976FC834340A318FDEE65ED219456FB04482E75CCCCB61A5C04BF22A3EDD82CD4D427DD791B4FBAD8723C0E532EC3C0x9I">
        <w:r>
          <w:rPr>
            <w:rStyle w:val="Style"/>
            <w:rFonts w:ascii="Times New Roman" w:hAnsi="Times New Roman"/>
            <w:color w:val="0000FF"/>
          </w:rPr>
          <w:t>статьей 13</w:t>
        </w:r>
      </w:hyperlink>
      <w:r>
        <w:rPr>
          <w:rFonts w:ascii="Times New Roman" w:hAnsi="Times New Roman"/>
        </w:rPr>
        <w:t xml:space="preserve"> Федерального закона от 21.11.2011 № 323-ФЗ «Об основах охраны здоровья граждан в Российской Федерации», ставшие известными при выполнении Работ по Контракту;</w:t>
      </w:r>
    </w:p>
    <w:p>
      <w:pPr>
        <w:pStyle w:val="NoSpacing"/>
        <w:ind w:firstLine="709"/>
        <w:jc w:val="both"/>
        <w:rPr>
          <w:rFonts w:ascii="Times New Roman" w:hAnsi="Times New Roman"/>
        </w:rPr>
      </w:pPr>
      <w:r>
        <w:rPr>
          <w:rFonts w:ascii="Times New Roman" w:hAnsi="Times New Roman"/>
        </w:rPr>
        <w:t xml:space="preserve">4.1.2. раскрывать третьим лицам и распространять персональные данные без согласия субъекта персональных данных, если иное не предусмотрено Федеральным </w:t>
      </w:r>
      <w:hyperlink r:id="rId23" w:tooltip="consultantplus://offline/ref=5D62CB1C5BE3F0F0104976FC834340A319F7ED6AEF2C9456FB04482E75CCCCB6085C5CB320A6F2D827C1827698C2x5I">
        <w:r>
          <w:rPr>
            <w:rStyle w:val="Style"/>
            <w:rFonts w:ascii="Times New Roman" w:hAnsi="Times New Roman"/>
            <w:color w:val="0000FF"/>
          </w:rPr>
          <w:t>законом</w:t>
        </w:r>
      </w:hyperlink>
      <w:r>
        <w:rPr>
          <w:rFonts w:ascii="Times New Roman" w:hAnsi="Times New Roman"/>
        </w:rPr>
        <w:t xml:space="preserve"> от 27.07.2006 № 152-ФЗ «О персональных данных», ставшие известными при выполнении Работ по Контракту;</w:t>
      </w:r>
    </w:p>
    <w:p>
      <w:pPr>
        <w:pStyle w:val="NoSpacing"/>
        <w:ind w:firstLine="709"/>
        <w:jc w:val="both"/>
        <w:rPr>
          <w:rFonts w:ascii="Times New Roman" w:hAnsi="Times New Roman"/>
        </w:rPr>
      </w:pPr>
      <w:r>
        <w:rPr>
          <w:rFonts w:ascii="Times New Roman" w:hAnsi="Times New Roman"/>
        </w:rPr>
        <w:t>4.1.3. осуществлять в ходе выполнения Работ по Контракту фото-, видеосъемку, аудиозапись.</w:t>
      </w:r>
    </w:p>
    <w:p>
      <w:pPr>
        <w:pStyle w:val="NoSpacing"/>
        <w:jc w:val="both"/>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V. Сроки выполнения Работ</w:t>
      </w:r>
    </w:p>
    <w:p>
      <w:pPr>
        <w:pStyle w:val="NoSpacing"/>
        <w:rPr>
          <w:rFonts w:ascii="Times New Roman" w:hAnsi="Times New Roman"/>
        </w:rPr>
      </w:pPr>
      <w:r>
        <w:rPr>
          <w:rFonts w:ascii="Times New Roman" w:hAnsi="Times New Roman"/>
        </w:rPr>
      </w:r>
    </w:p>
    <w:p>
      <w:pPr>
        <w:pStyle w:val="NoSpacing"/>
        <w:ind w:firstLine="567"/>
        <w:jc w:val="both"/>
        <w:rPr>
          <w:rFonts w:ascii="Times New Roman" w:hAnsi="Times New Roman"/>
        </w:rPr>
      </w:pPr>
      <w:r>
        <w:rPr>
          <w:rFonts w:ascii="Times New Roman" w:hAnsi="Times New Roman"/>
        </w:rPr>
        <w:t>5.1. Работы по Контракту выполняются в сроки, указанные в Заявках (</w:t>
      </w:r>
      <w:r>
        <w:rPr>
          <w:rFonts w:ascii="Times New Roman" w:hAnsi="Times New Roman"/>
          <w:color w:val="0000FF"/>
        </w:rPr>
        <w:t>приложение № 2</w:t>
      </w:r>
      <w:r>
        <w:rPr>
          <w:rFonts w:ascii="Times New Roman" w:hAnsi="Times New Roman"/>
        </w:rPr>
        <w:t xml:space="preserve"> к Контракту), в пределах срока исполнения Контракта, предусмотренного </w:t>
      </w:r>
      <w:r>
        <w:rPr>
          <w:rFonts w:ascii="Times New Roman" w:hAnsi="Times New Roman"/>
          <w:color w:val="0000FF"/>
        </w:rPr>
        <w:t>пунктом 14.1</w:t>
      </w:r>
      <w:r>
        <w:rPr>
          <w:rFonts w:ascii="Times New Roman" w:hAnsi="Times New Roman"/>
        </w:rPr>
        <w:t xml:space="preserve"> Контракта.</w:t>
      </w:r>
    </w:p>
    <w:p>
      <w:pPr>
        <w:pStyle w:val="NoSpacing"/>
        <w:ind w:firstLine="567"/>
        <w:jc w:val="both"/>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VI. Порядок сдачи и приемки выполненных Работ</w:t>
      </w:r>
    </w:p>
    <w:p>
      <w:pPr>
        <w:pStyle w:val="NoSpacing"/>
        <w:jc w:val="center"/>
        <w:rPr>
          <w:rFonts w:ascii="Times New Roman" w:hAnsi="Times New Roman"/>
          <w:b/>
        </w:rPr>
      </w:pPr>
      <w:r>
        <w:rPr>
          <w:rFonts w:ascii="Times New Roman" w:hAnsi="Times New Roman"/>
          <w:b/>
        </w:rPr>
      </w:r>
    </w:p>
    <w:p>
      <w:pPr>
        <w:pStyle w:val="NoSpacing"/>
        <w:ind w:firstLine="567"/>
        <w:jc w:val="both"/>
        <w:rPr>
          <w:rFonts w:ascii="Times New Roman" w:hAnsi="Times New Roman"/>
        </w:rPr>
      </w:pPr>
      <w:bookmarkStart w:id="8" w:name="P158"/>
      <w:bookmarkStart w:id="9" w:name="P153"/>
      <w:bookmarkEnd w:id="8"/>
      <w:bookmarkEnd w:id="9"/>
      <w:r>
        <w:rPr>
          <w:rFonts w:ascii="Times New Roman" w:hAnsi="Times New Roman"/>
        </w:rPr>
        <w:t>6.1. По факту выполнения Заявки (приложение N 2 к Контракту) Исполнителем составляется отчет о выполнении авиационных работ с целью оказания медицинской помощи на территории Российской Федерации  (приложение N 3 к Контракту) (далее - Отчет о полете), в двух экземплярах, один из которых передается Заказчику в течение 7 (семи) рабочих дней со дня фактически выполненных Работы. Отчет о полете подписывается командиром воздушного судна, выполнявшим полет, и медицинским работником бригады, назначенным старшим указанной бригады.</w:t>
      </w:r>
    </w:p>
    <w:p>
      <w:pPr>
        <w:pStyle w:val="NoSpacing"/>
        <w:ind w:firstLine="567"/>
        <w:jc w:val="both"/>
        <w:rPr>
          <w:rFonts w:ascii="Times New Roman" w:hAnsi="Times New Roman"/>
        </w:rPr>
      </w:pPr>
      <w:r>
        <w:rPr>
          <w:rFonts w:ascii="Times New Roman" w:hAnsi="Times New Roman"/>
        </w:rPr>
        <w:t>6.1.1. В случае выполнения работ с 01.12.2025 года по факту выполнения Заявки (приложение N 2 к Контракту) Исполнителем составляется отчет о выполнении авиационных работ с целью оказания медицинской помощи на территории Российской Федерации  (приложение N 3 к Контракту) (далее - Отчет о полете), в двух экземплярах, один из которых передается Заказчику в течение 2 (двух) рабочих дней со дня фактически выполненных Работы. Отчет о полете подписывается командиром воздушного судна, выполнявшим полет, и медицинским работником бригады, назначенным старшим указанной бригады.</w:t>
      </w:r>
    </w:p>
    <w:p>
      <w:pPr>
        <w:pStyle w:val="NoSpacing"/>
        <w:ind w:firstLine="567"/>
        <w:jc w:val="both"/>
        <w:rPr>
          <w:rFonts w:ascii="Times New Roman" w:hAnsi="Times New Roman"/>
        </w:rPr>
      </w:pPr>
      <w:r>
        <w:rPr>
          <w:rFonts w:ascii="Times New Roman" w:hAnsi="Times New Roman"/>
        </w:rPr>
        <w:t>6.2. Сдача и приемка выполненных Работ осуществляется за фактически выполненные работы в форме электронного документооборота при помощи функционала единой информационной системы   (далее – ЕИС).</w:t>
      </w:r>
    </w:p>
    <w:p>
      <w:pPr>
        <w:pStyle w:val="NoSpacing"/>
        <w:ind w:firstLine="567"/>
        <w:jc w:val="both"/>
        <w:rPr>
          <w:rFonts w:ascii="Times New Roman" w:hAnsi="Times New Roman"/>
        </w:rPr>
      </w:pPr>
      <w:r>
        <w:rPr>
          <w:rFonts w:ascii="Times New Roman" w:hAnsi="Times New Roman"/>
        </w:rPr>
        <w:t>6.3. В случае выполнения работ до 31.10.2025 года в течение 10 (десяти) рабочих дней со дня выполнения Работ, Исполнитель формирует с использованием единой информационной системы, подписывает усиленной электронной подписью лица, имеющего право действовать от имени Исполнителя, и размещает в единой информационной системе документ о приемке, который должен содержать:</w:t>
      </w:r>
    </w:p>
    <w:p>
      <w:pPr>
        <w:pStyle w:val="NoSpacing"/>
        <w:ind w:firstLine="567"/>
        <w:jc w:val="both"/>
        <w:rPr>
          <w:rFonts w:ascii="Times New Roman" w:hAnsi="Times New Roman"/>
        </w:rPr>
      </w:pPr>
      <w:r>
        <w:rPr>
          <w:rFonts w:ascii="Times New Roman" w:hAnsi="Times New Roman"/>
        </w:rPr>
        <w:t>а) включенные в контракт идентификационный код закупки, наименование, место нахождения заказчика, наименование объекта закупки, место выполнения работ, информацию о исполнителе, единицу измерения выполненной работы;</w:t>
      </w:r>
    </w:p>
    <w:p>
      <w:pPr>
        <w:pStyle w:val="NoSpacing"/>
        <w:ind w:firstLine="567"/>
        <w:jc w:val="both"/>
        <w:rPr>
          <w:rFonts w:ascii="Times New Roman" w:hAnsi="Times New Roman"/>
        </w:rPr>
      </w:pPr>
      <w:r>
        <w:rPr>
          <w:rFonts w:ascii="Times New Roman" w:hAnsi="Times New Roman"/>
        </w:rPr>
        <w:t>б) наименование выполненной работы;</w:t>
      </w:r>
    </w:p>
    <w:p>
      <w:pPr>
        <w:pStyle w:val="NoSpacing"/>
        <w:ind w:firstLine="567"/>
        <w:jc w:val="both"/>
        <w:rPr>
          <w:rFonts w:ascii="Times New Roman" w:hAnsi="Times New Roman"/>
        </w:rPr>
      </w:pPr>
      <w:r>
        <w:rPr>
          <w:rFonts w:ascii="Times New Roman" w:hAnsi="Times New Roman"/>
        </w:rPr>
        <w:t>в) информацию об объеме выполненной работы;</w:t>
      </w:r>
    </w:p>
    <w:p>
      <w:pPr>
        <w:pStyle w:val="NoSpacing"/>
        <w:ind w:firstLine="567"/>
        <w:jc w:val="both"/>
        <w:rPr>
          <w:rFonts w:ascii="Times New Roman" w:hAnsi="Times New Roman"/>
        </w:rPr>
      </w:pPr>
      <w:r>
        <w:rPr>
          <w:rFonts w:ascii="Times New Roman" w:hAnsi="Times New Roman"/>
        </w:rPr>
        <w:t>г) стоимость исполненных исполнителем обязательств, предусмотренных контрактом, с указанием цены за единицу выполненной работы;</w:t>
      </w:r>
    </w:p>
    <w:p>
      <w:pPr>
        <w:pStyle w:val="NoSpacing"/>
        <w:ind w:firstLine="567"/>
        <w:jc w:val="both"/>
        <w:rPr>
          <w:rFonts w:ascii="Times New Roman" w:hAnsi="Times New Roman"/>
        </w:rPr>
      </w:pPr>
      <w:r>
        <w:rPr>
          <w:rFonts w:ascii="Times New Roman" w:hAnsi="Times New Roman"/>
        </w:rPr>
        <w:t>д) иную информацию с учетом требований, установленных в соответствии с частью 3 статьи 5 Федерального закона №44-ФЗ.</w:t>
      </w:r>
    </w:p>
    <w:p>
      <w:pPr>
        <w:pStyle w:val="NoSpacing"/>
        <w:ind w:firstLine="567"/>
        <w:jc w:val="both"/>
        <w:rPr>
          <w:rFonts w:ascii="Times New Roman" w:hAnsi="Times New Roman"/>
        </w:rPr>
      </w:pPr>
      <w:r>
        <w:rPr>
          <w:rFonts w:ascii="Times New Roman" w:hAnsi="Times New Roman"/>
        </w:rPr>
        <w:t>Документ о приемке должен содержать обязательный реквизитный состав, предусмотренный  п.п. 1 ч. 13 ст. 94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6.3.1. В случае выполнения работ с 01.11.2025 года в течение 7 (семи) рабочих дней со дня выполнения Работ, Исполнитель формирует с использованием единой информационной системы, подписывает усиленной электронной подписью лица, имеющего право действовать от имени Исполнителя, и размещает в единой информационной системе документ о приемке, который должен содержать:</w:t>
      </w:r>
    </w:p>
    <w:p>
      <w:pPr>
        <w:pStyle w:val="NoSpacing"/>
        <w:ind w:firstLine="567"/>
        <w:jc w:val="both"/>
        <w:rPr>
          <w:rFonts w:ascii="Times New Roman" w:hAnsi="Times New Roman"/>
        </w:rPr>
      </w:pPr>
      <w:r>
        <w:rPr>
          <w:rFonts w:ascii="Times New Roman" w:hAnsi="Times New Roman"/>
        </w:rPr>
        <w:t>а) включенные в контракт идентификационный код закупки, наименование, место нахождения заказчика, наименование объекта закупки, место выполнения работ, информацию о исполнителе, единицу измерения выполненной работы;</w:t>
      </w:r>
    </w:p>
    <w:p>
      <w:pPr>
        <w:pStyle w:val="NoSpacing"/>
        <w:ind w:firstLine="567"/>
        <w:jc w:val="both"/>
        <w:rPr>
          <w:rFonts w:ascii="Times New Roman" w:hAnsi="Times New Roman"/>
        </w:rPr>
      </w:pPr>
      <w:r>
        <w:rPr>
          <w:rFonts w:ascii="Times New Roman" w:hAnsi="Times New Roman"/>
        </w:rPr>
        <w:t>б) наименование выполненной работы;</w:t>
      </w:r>
    </w:p>
    <w:p>
      <w:pPr>
        <w:pStyle w:val="NoSpacing"/>
        <w:ind w:firstLine="567"/>
        <w:jc w:val="both"/>
        <w:rPr>
          <w:rFonts w:ascii="Times New Roman" w:hAnsi="Times New Roman"/>
        </w:rPr>
      </w:pPr>
      <w:r>
        <w:rPr>
          <w:rFonts w:ascii="Times New Roman" w:hAnsi="Times New Roman"/>
        </w:rPr>
        <w:t>в) информацию об объеме выполненной работы;</w:t>
      </w:r>
    </w:p>
    <w:p>
      <w:pPr>
        <w:pStyle w:val="NoSpacing"/>
        <w:ind w:firstLine="567"/>
        <w:jc w:val="both"/>
        <w:rPr>
          <w:rFonts w:ascii="Times New Roman" w:hAnsi="Times New Roman"/>
        </w:rPr>
      </w:pPr>
      <w:r>
        <w:rPr>
          <w:rFonts w:ascii="Times New Roman" w:hAnsi="Times New Roman"/>
        </w:rPr>
        <w:t>г) стоимость исполненных исполнителем обязательств, предусмотренных контрактом, с указанием цены за единицу выполненной работы;</w:t>
      </w:r>
    </w:p>
    <w:p>
      <w:pPr>
        <w:pStyle w:val="NoSpacing"/>
        <w:ind w:firstLine="567"/>
        <w:jc w:val="both"/>
        <w:rPr>
          <w:rFonts w:ascii="Times New Roman" w:hAnsi="Times New Roman"/>
        </w:rPr>
      </w:pPr>
      <w:r>
        <w:rPr>
          <w:rFonts w:ascii="Times New Roman" w:hAnsi="Times New Roman"/>
        </w:rPr>
        <w:t>д) иную информацию с учетом требований, установленных в соответствии с частью 3 статьи 5 Федерального закона №44-ФЗ.</w:t>
      </w:r>
    </w:p>
    <w:p>
      <w:pPr>
        <w:pStyle w:val="NoSpacing"/>
        <w:ind w:firstLine="567"/>
        <w:jc w:val="both"/>
        <w:rPr>
          <w:rFonts w:ascii="Times New Roman" w:hAnsi="Times New Roman"/>
        </w:rPr>
      </w:pPr>
      <w:r>
        <w:rPr>
          <w:rFonts w:ascii="Times New Roman" w:hAnsi="Times New Roman"/>
        </w:rPr>
        <w:t>Документ о приемке должен содержать обязательный реквизитный состав, предусмотренный  п.п. 1 ч. 13 ст. 94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6.3.2. В случае выполнения работ с 01.12.2025 года в течение 1 (одного) рабочего дня со дня выполнения Работ, Исполнитель формирует с использованием единой информационной системы, подписывает усиленной электронной подписью лица, имеющего право действовать от имени Исполнителя, и размещает в единой информационной системе документ о приемке, который должен содержать:</w:t>
      </w:r>
    </w:p>
    <w:p>
      <w:pPr>
        <w:pStyle w:val="NoSpacing"/>
        <w:ind w:firstLine="567"/>
        <w:jc w:val="both"/>
        <w:rPr>
          <w:rFonts w:ascii="Times New Roman" w:hAnsi="Times New Roman"/>
        </w:rPr>
      </w:pPr>
      <w:r>
        <w:rPr>
          <w:rFonts w:ascii="Times New Roman" w:hAnsi="Times New Roman"/>
        </w:rPr>
        <w:t>а) включенные в контракт идентификационный код закупки, наименование, место нахождения заказчика, наименование объекта закупки, место выполнения работ, информацию о исполнителе, единицу измерения выполненной работы;</w:t>
      </w:r>
    </w:p>
    <w:p>
      <w:pPr>
        <w:pStyle w:val="NoSpacing"/>
        <w:ind w:firstLine="567"/>
        <w:jc w:val="both"/>
        <w:rPr>
          <w:rFonts w:ascii="Times New Roman" w:hAnsi="Times New Roman"/>
        </w:rPr>
      </w:pPr>
      <w:r>
        <w:rPr>
          <w:rFonts w:ascii="Times New Roman" w:hAnsi="Times New Roman"/>
        </w:rPr>
        <w:t>б) наименование выполненной работы;</w:t>
      </w:r>
    </w:p>
    <w:p>
      <w:pPr>
        <w:pStyle w:val="NoSpacing"/>
        <w:ind w:firstLine="567"/>
        <w:jc w:val="both"/>
        <w:rPr>
          <w:rFonts w:ascii="Times New Roman" w:hAnsi="Times New Roman"/>
        </w:rPr>
      </w:pPr>
      <w:r>
        <w:rPr>
          <w:rFonts w:ascii="Times New Roman" w:hAnsi="Times New Roman"/>
        </w:rPr>
        <w:t>в) информацию об объеме выполненной работы;</w:t>
      </w:r>
    </w:p>
    <w:p>
      <w:pPr>
        <w:pStyle w:val="NoSpacing"/>
        <w:ind w:firstLine="567"/>
        <w:jc w:val="both"/>
        <w:rPr>
          <w:rFonts w:ascii="Times New Roman" w:hAnsi="Times New Roman"/>
        </w:rPr>
      </w:pPr>
      <w:r>
        <w:rPr>
          <w:rFonts w:ascii="Times New Roman" w:hAnsi="Times New Roman"/>
        </w:rPr>
        <w:t>г) стоимость исполненных исполнителем обязательств, предусмотренных контрактом, с указанием цены за единицу выполненной работы;</w:t>
      </w:r>
    </w:p>
    <w:p>
      <w:pPr>
        <w:pStyle w:val="NoSpacing"/>
        <w:ind w:firstLine="567"/>
        <w:jc w:val="both"/>
        <w:rPr>
          <w:rFonts w:ascii="Times New Roman" w:hAnsi="Times New Roman"/>
        </w:rPr>
      </w:pPr>
      <w:r>
        <w:rPr>
          <w:rFonts w:ascii="Times New Roman" w:hAnsi="Times New Roman"/>
        </w:rPr>
        <w:t>д) иную информацию с учетом требований, установленных в соответствии с частью 3 статьи 5 Федерального закона №44-ФЗ.</w:t>
      </w:r>
    </w:p>
    <w:p>
      <w:pPr>
        <w:pStyle w:val="NoSpacing"/>
        <w:ind w:firstLine="567"/>
        <w:jc w:val="both"/>
        <w:rPr>
          <w:rFonts w:ascii="Times New Roman" w:hAnsi="Times New Roman"/>
        </w:rPr>
      </w:pPr>
      <w:r>
        <w:rPr>
          <w:rFonts w:ascii="Times New Roman" w:hAnsi="Times New Roman"/>
        </w:rPr>
        <w:t>Документ о приемке должен содержать обязательный реквизитный состав, предусмотренный  п.п. 1 ч. 13 ст. 94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 xml:space="preserve">6.4. К документу о приемке могут прилагаться документы, которые считаются его неотъемлемой частью. При этом в случае, если информация, содержащаяся в прилагаемых документах, не соответствует информации, содержащейся в документе о приемке, приоритет имеет информация, содержащаяся в документе о приемке. </w:t>
      </w:r>
    </w:p>
    <w:p>
      <w:pPr>
        <w:pStyle w:val="NoSpacing"/>
        <w:ind w:firstLine="567"/>
        <w:jc w:val="both"/>
        <w:rPr>
          <w:rFonts w:ascii="Times New Roman" w:hAnsi="Times New Roman"/>
        </w:rPr>
      </w:pPr>
      <w:r>
        <w:rPr>
          <w:rFonts w:ascii="Times New Roman" w:hAnsi="Times New Roman"/>
        </w:rPr>
        <w:t xml:space="preserve">6.5. Приемка Заказчиком выполненных Работ осуществляется на основании результатов экспертизы исполнения Контракта в соответствии со </w:t>
      </w:r>
      <w:hyperlink r:id="rId24" w:tooltip="consultantplus://offline/ref=5D62CB1C5BE3F0F0104976FC834340A318FDEF61EC2D9456FB04482E75CCCCB61A5C04BF22A2EED12ED4D427DD791B4FBAD8723C0E532EC3C0x9I">
        <w:r>
          <w:rPr>
            <w:rStyle w:val="Style"/>
            <w:rFonts w:ascii="Times New Roman" w:hAnsi="Times New Roman"/>
          </w:rPr>
          <w:t>статьей 94</w:t>
        </w:r>
      </w:hyperlink>
      <w:r>
        <w:rPr>
          <w:rFonts w:ascii="Times New Roman" w:hAnsi="Times New Roman"/>
        </w:rPr>
        <w:t xml:space="preserve">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6.6. Заказчик в течение 5 (пяти) рабочих  дней со дня получения от Исполнителя документов, указанных в пункте 6.3 Контракта, проводит экспертизу, предусмотренную пунктом 6.5 Контракта, на предмет соответствия выполненных Работ условиям Контракта.</w:t>
      </w:r>
    </w:p>
    <w:p>
      <w:pPr>
        <w:pStyle w:val="NoSpacing"/>
        <w:ind w:firstLine="567"/>
        <w:jc w:val="both"/>
        <w:rPr>
          <w:rFonts w:ascii="Times New Roman" w:hAnsi="Times New Roman"/>
        </w:rPr>
      </w:pPr>
      <w:r>
        <w:rPr>
          <w:rFonts w:ascii="Times New Roman" w:hAnsi="Times New Roman"/>
        </w:rPr>
        <w:t xml:space="preserve">6.7. Экспертиза может проводиться Заказчиком своими силами или к ее проведению могут привлекаться независимые эксперты (экспертные организации) на основании контрактов, заключенных в соответствии с Федеральным </w:t>
      </w:r>
      <w:hyperlink r:id="rId25" w:tooltip="consultantplus://offline/ref=5D62CB1C5BE3F0F0104976FC834340A318FDEF61EC2D9456FB04482E75CCCCB6085C5CB320A6F2D827C1827698C2x5I">
        <w:r>
          <w:rPr>
            <w:rStyle w:val="Style"/>
            <w:rFonts w:ascii="Times New Roman" w:hAnsi="Times New Roman"/>
          </w:rPr>
          <w:t>законом</w:t>
        </w:r>
      </w:hyperlink>
      <w:r>
        <w:rPr>
          <w:rFonts w:ascii="Times New Roman" w:hAnsi="Times New Roman"/>
        </w:rPr>
        <w:t xml:space="preserve"> о контрактной системе.</w:t>
      </w:r>
    </w:p>
    <w:p>
      <w:pPr>
        <w:pStyle w:val="NoSpacing"/>
        <w:ind w:firstLine="567"/>
        <w:jc w:val="both"/>
        <w:rPr>
          <w:rFonts w:ascii="Times New Roman" w:hAnsi="Times New Roman"/>
        </w:rPr>
      </w:pPr>
      <w:r>
        <w:rPr>
          <w:rFonts w:ascii="Times New Roman" w:hAnsi="Times New Roman"/>
        </w:rPr>
        <w:t xml:space="preserve">6.8. Документ о приемке, мотивированный отказ  от подписания документа о приемке подписывается УЭП всеми членами приемочной комиссии и утверждается Заказчиком в случае выполнения работ до 31.10.2025 года не позднее </w:t>
      </w:r>
      <w:r>
        <w:rPr>
          <w:rFonts w:ascii="Times New Roman" w:hAnsi="Times New Roman"/>
          <w:b/>
        </w:rPr>
        <w:t>20 (двадцати)  рабочих</w:t>
      </w:r>
      <w:r>
        <w:rPr>
          <w:rFonts w:ascii="Times New Roman" w:hAnsi="Times New Roman"/>
        </w:rPr>
        <w:t xml:space="preserve"> дней, следующих за днем поступления в  его адрес документа о приемке.  Датой поступления Заказчику документа о приемке, подписанного Исполнителем, считается дата его размещения в ЕИС в соответствии с часовой зоной, в которой расположен Заказчик.</w:t>
      </w:r>
    </w:p>
    <w:p>
      <w:pPr>
        <w:pStyle w:val="NoSpacing"/>
        <w:ind w:firstLine="567"/>
        <w:jc w:val="both"/>
        <w:rPr>
          <w:rFonts w:ascii="Times New Roman" w:hAnsi="Times New Roman"/>
        </w:rPr>
      </w:pPr>
      <w:r>
        <w:rPr>
          <w:rFonts w:ascii="Times New Roman" w:hAnsi="Times New Roman"/>
        </w:rPr>
        <w:t xml:space="preserve">6.8.1. Документ о приемке, мотивированный отказ  от подписания документа о приемке подписывается УЭП всеми членами приемочной комиссии и утверждается Заказчиком в случае выполнения работ с 01.11.2025 года не позднее </w:t>
      </w:r>
      <w:r>
        <w:rPr>
          <w:rFonts w:ascii="Times New Roman" w:hAnsi="Times New Roman"/>
          <w:b/>
        </w:rPr>
        <w:t>5 (пяти)  рабочих</w:t>
      </w:r>
      <w:r>
        <w:rPr>
          <w:rFonts w:ascii="Times New Roman" w:hAnsi="Times New Roman"/>
        </w:rPr>
        <w:t xml:space="preserve"> дней, следующих за днем поступления в  его адрес документа о приемке.  Датой поступления Заказчику документа о приемке, подписанного Исполнителем, считается дата его размещения в ЕИС в соответствии с часовой зоной, в которой расположен Заказчик.</w:t>
      </w:r>
    </w:p>
    <w:p>
      <w:pPr>
        <w:pStyle w:val="NoSpacing"/>
        <w:ind w:firstLine="567"/>
        <w:jc w:val="both"/>
        <w:rPr>
          <w:rFonts w:ascii="Times New Roman" w:hAnsi="Times New Roman"/>
        </w:rPr>
      </w:pPr>
      <w:r>
        <w:rPr>
          <w:rFonts w:ascii="Times New Roman" w:hAnsi="Times New Roman"/>
        </w:rPr>
        <w:t xml:space="preserve">6.8.2.  Документ о приемке, мотивированный отказ  от подписания документа о приемке подписывается УЭП всеми членами приемочной комиссии и утверждается Заказчиком в случае выполнения работ с 01.12.2025 года не позднее </w:t>
      </w:r>
      <w:r>
        <w:rPr>
          <w:rFonts w:ascii="Times New Roman" w:hAnsi="Times New Roman"/>
          <w:b/>
        </w:rPr>
        <w:t>2 (двух)  рабочих</w:t>
      </w:r>
      <w:r>
        <w:rPr>
          <w:rFonts w:ascii="Times New Roman" w:hAnsi="Times New Roman"/>
        </w:rPr>
        <w:t xml:space="preserve"> дней, следующих за днем поступления в  его адрес документа о приемке.  Датой поступления Заказчику документа о приемке, подписанного Исполнителем, считается дата его размещения в ЕИС в соответствии с часовой зоной, в которой расположен Заказчик.</w:t>
      </w:r>
    </w:p>
    <w:p>
      <w:pPr>
        <w:pStyle w:val="NoSpacing"/>
        <w:ind w:firstLine="567"/>
        <w:jc w:val="both"/>
        <w:rPr>
          <w:rFonts w:ascii="Times New Roman" w:hAnsi="Times New Roman"/>
        </w:rPr>
      </w:pPr>
      <w:r>
        <w:rPr>
          <w:rFonts w:ascii="Times New Roman" w:hAnsi="Times New Roman"/>
        </w:rPr>
        <w:t xml:space="preserve">6.9.Документ о приемке, мотивированный отказ от подписания документа о приемке не позднее одного часа с момента размещения в единой информационной системе направляются автоматически с использованием единой информационной системы исполнителю. Датой поступления исполнителю документа о приемке, мотивированного отказа от подписания документа о приемке считается дата </w:t>
      </w:r>
      <w:r>
        <w:rPr>
          <w:rFonts w:ascii="Times New Roman" w:hAnsi="Times New Roman"/>
          <w:b/>
        </w:rPr>
        <w:t>размещения</w:t>
      </w:r>
      <w:r>
        <w:rPr>
          <w:rFonts w:ascii="Times New Roman" w:hAnsi="Times New Roman"/>
        </w:rPr>
        <w:t xml:space="preserve"> таких документов в единой информационной системе в соответствии с часовой зоной, в которой расположен исполнитель.</w:t>
      </w:r>
    </w:p>
    <w:p>
      <w:pPr>
        <w:pStyle w:val="NoSpacing"/>
        <w:ind w:firstLine="567"/>
        <w:jc w:val="both"/>
        <w:rPr>
          <w:rFonts w:ascii="Times New Roman" w:hAnsi="Times New Roman"/>
        </w:rPr>
      </w:pPr>
      <w:r>
        <w:rPr>
          <w:rFonts w:ascii="Times New Roman" w:hAnsi="Times New Roman"/>
        </w:rPr>
        <w:t xml:space="preserve">6.10. При получении Исполнителем мотивированного отказа от подписания документа о приемке Исполнитель вправе устранить причины, указанные в таком мотивированном отказе и направить Заказчику новый документ о приемке (не позднее 3 рабочих дней, после его получения). </w:t>
      </w:r>
    </w:p>
    <w:p>
      <w:pPr>
        <w:pStyle w:val="NoSpacing"/>
        <w:ind w:firstLine="567"/>
        <w:jc w:val="both"/>
        <w:rPr>
          <w:rFonts w:ascii="Times New Roman" w:hAnsi="Times New Roman"/>
        </w:rPr>
      </w:pPr>
      <w:r>
        <w:rPr>
          <w:rFonts w:ascii="Times New Roman" w:hAnsi="Times New Roman"/>
        </w:rPr>
        <w:t xml:space="preserve">6.11. В случае несогласия Исполнителя с причинами отказа, он формирует  (не позднее 3 рабочих дней, после его получения) уведомление о намерении его обжаловать, с последующим направлением в адрес Заказчика. </w:t>
      </w:r>
    </w:p>
    <w:p>
      <w:pPr>
        <w:pStyle w:val="NoSpacing"/>
        <w:ind w:firstLine="567"/>
        <w:jc w:val="both"/>
        <w:rPr>
          <w:rFonts w:ascii="Times New Roman" w:hAnsi="Times New Roman"/>
        </w:rPr>
      </w:pPr>
      <w:r>
        <w:rPr>
          <w:rFonts w:ascii="Times New Roman" w:hAnsi="Times New Roman"/>
        </w:rPr>
        <w:t>6.12. При выявлении Заказчиком  незначительных ошибок, подлежащих корректировке в ЕИС, допущенных Исполнителем при оформлении  документа о приемке, в адрес последнего направляется уведомление об уточнении.</w:t>
      </w:r>
    </w:p>
    <w:p>
      <w:pPr>
        <w:pStyle w:val="NoSpacing"/>
        <w:ind w:firstLine="567"/>
        <w:jc w:val="both"/>
        <w:rPr>
          <w:rFonts w:ascii="Times New Roman" w:hAnsi="Times New Roman"/>
        </w:rPr>
      </w:pPr>
      <w:r>
        <w:rPr>
          <w:rFonts w:ascii="Times New Roman" w:hAnsi="Times New Roman"/>
        </w:rPr>
        <w:t xml:space="preserve">6.12.1. Устранение Исполнителем  ошибок, допущенных при оформлении документа о приемке  осуществляется не позднее 2 рабочих дней, но не позднее даты  наступления срока приемки. </w:t>
      </w:r>
    </w:p>
    <w:p>
      <w:pPr>
        <w:pStyle w:val="NoSpacing"/>
        <w:ind w:firstLine="567"/>
        <w:jc w:val="both"/>
        <w:rPr>
          <w:rFonts w:ascii="Times New Roman" w:hAnsi="Times New Roman"/>
        </w:rPr>
      </w:pPr>
      <w:r>
        <w:rPr>
          <w:rFonts w:ascii="Times New Roman" w:hAnsi="Times New Roman"/>
        </w:rPr>
        <w:t>6.12.2. Заказчик вправе не отказывать в приемке результатов выполненных Работ, если выявленное несоответствие не препятствует приемке и устранено  Исполнителем до наступления срока приемки.</w:t>
      </w:r>
    </w:p>
    <w:p>
      <w:pPr>
        <w:pStyle w:val="NoSpacing"/>
        <w:ind w:firstLine="567"/>
        <w:jc w:val="both"/>
        <w:rPr>
          <w:rFonts w:ascii="Times New Roman" w:hAnsi="Times New Roman"/>
        </w:rPr>
      </w:pPr>
      <w:r>
        <w:rPr>
          <w:rFonts w:ascii="Times New Roman" w:hAnsi="Times New Roman"/>
        </w:rPr>
        <w:t>6.13. Датой приемки выполненных Работ считается дата размещения в ЕИС документа о приемке, подписанного Заказчиком.</w:t>
      </w:r>
    </w:p>
    <w:p>
      <w:pPr>
        <w:pStyle w:val="NoSpacing"/>
        <w:ind w:firstLine="567"/>
        <w:jc w:val="both"/>
        <w:rPr>
          <w:rFonts w:ascii="Times New Roman" w:hAnsi="Times New Roman"/>
        </w:rPr>
      </w:pPr>
      <w:r>
        <w:rPr>
          <w:rFonts w:ascii="Times New Roman" w:hAnsi="Times New Roman"/>
        </w:rPr>
        <w:t>6.14. Внесение исправлений в документ о приемке осуществляется путем формирования, подписания усиленными электронными подписями лиц, имеющих право действовать от имени исполнителя, заказчика, и размещения в единой информационной системе исправленного документа о приемке.</w:t>
      </w:r>
    </w:p>
    <w:p>
      <w:pPr>
        <w:pStyle w:val="NoSpacing"/>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VII. Максимальное значение цены Контракта и порядок расчетов</w:t>
      </w:r>
    </w:p>
    <w:p>
      <w:pPr>
        <w:pStyle w:val="NoSpacing"/>
        <w:rPr>
          <w:rFonts w:ascii="Times New Roman" w:hAnsi="Times New Roman"/>
        </w:rPr>
      </w:pPr>
      <w:r>
        <w:rPr>
          <w:rFonts w:ascii="Times New Roman" w:hAnsi="Times New Roman"/>
        </w:rPr>
      </w:r>
    </w:p>
    <w:p>
      <w:pPr>
        <w:pStyle w:val="ConsPlusNormal1"/>
        <w:ind w:firstLine="567"/>
        <w:jc w:val="both"/>
        <w:rPr>
          <w:rFonts w:ascii="Times New Roman" w:hAnsi="Times New Roman"/>
          <w:szCs w:val="22"/>
        </w:rPr>
      </w:pPr>
      <w:bookmarkStart w:id="10" w:name="sub_1071"/>
      <w:r>
        <w:rPr>
          <w:rFonts w:ascii="Times New Roman" w:hAnsi="Times New Roman"/>
          <w:szCs w:val="22"/>
        </w:rPr>
        <w:t>7.1.</w:t>
      </w:r>
      <w:r>
        <w:rPr>
          <w:rFonts w:ascii="Times New Roman" w:hAnsi="Times New Roman"/>
          <w:spacing w:val="-8"/>
          <w:szCs w:val="22"/>
        </w:rPr>
        <w:t xml:space="preserve"> </w:t>
      </w:r>
      <w:r>
        <w:rPr>
          <w:rFonts w:ascii="Times New Roman" w:hAnsi="Times New Roman"/>
          <w:szCs w:val="22"/>
        </w:rPr>
        <w:t xml:space="preserve">Максимальное значение цены контракта составляет </w:t>
      </w:r>
      <w:r>
        <w:rPr>
          <w:rFonts w:ascii="Times New Roman" w:hAnsi="Times New Roman"/>
          <w:b/>
          <w:bCs/>
          <w:szCs w:val="22"/>
        </w:rPr>
        <w:t>99 210 100,00</w:t>
      </w:r>
      <w:r>
        <w:rPr>
          <w:rFonts w:ascii="Times New Roman" w:hAnsi="Times New Roman"/>
          <w:b/>
          <w:szCs w:val="22"/>
        </w:rPr>
        <w:t xml:space="preserve"> (Девяносто девять миллионов двести десять тысяч сто) рублей 00 копеек</w:t>
      </w:r>
      <w:r>
        <w:rPr>
          <w:rFonts w:ascii="Times New Roman" w:hAnsi="Times New Roman"/>
          <w:szCs w:val="22"/>
        </w:rPr>
        <w:t>, в т. ч. НДС 20 % на 16 535 016 рублей 67 копеек.</w:t>
      </w:r>
      <w:r>
        <w:rPr>
          <w:rFonts w:ascii="Times New Roman" w:hAnsi="Times New Roman"/>
        </w:rPr>
        <w:t xml:space="preserve"> </w:t>
      </w:r>
    </w:p>
    <w:p>
      <w:pPr>
        <w:pStyle w:val="ConsPlusNormal1"/>
        <w:ind w:firstLine="567"/>
        <w:jc w:val="both"/>
        <w:rPr>
          <w:rFonts w:ascii="Times New Roman" w:hAnsi="Times New Roman"/>
          <w:szCs w:val="22"/>
        </w:rPr>
      </w:pPr>
      <w:r>
        <w:rPr>
          <w:rFonts w:ascii="Times New Roman" w:hAnsi="Times New Roman"/>
          <w:szCs w:val="22"/>
        </w:rPr>
        <w:t>Сумма цен единиц работ составляет 360 764  рубля 00 копеек, в т. ч. НДС 20 % на 60 127 рублей 33 копейки*.</w:t>
      </w:r>
      <w:r>
        <w:rPr>
          <w:rFonts w:ascii="Times New Roman" w:hAnsi="Times New Roman"/>
        </w:rPr>
        <w:t xml:space="preserve"> </w:t>
      </w:r>
      <w:r>
        <w:rPr>
          <w:rFonts w:ascii="Times New Roman" w:hAnsi="Times New Roman"/>
          <w:szCs w:val="22"/>
        </w:rPr>
        <w:t xml:space="preserve">(цены единиц работ указаны в </w:t>
      </w:r>
      <w:r>
        <w:rPr>
          <w:rFonts w:eastAsia="Calibri" w:ascii="Times New Roman" w:hAnsi="Times New Roman"/>
          <w:lang w:eastAsia="en-US"/>
        </w:rPr>
        <w:t>приложение № 4</w:t>
      </w:r>
      <w:r>
        <w:rPr>
          <w:rFonts w:ascii="Times New Roman" w:hAnsi="Times New Roman"/>
          <w:szCs w:val="22"/>
        </w:rPr>
        <w:t xml:space="preserve"> к Контракту).</w:t>
      </w:r>
    </w:p>
    <w:p>
      <w:pPr>
        <w:pStyle w:val="ConsPlusNormal1"/>
        <w:ind w:firstLine="567"/>
        <w:jc w:val="both"/>
        <w:rPr>
          <w:rFonts w:ascii="Times New Roman" w:hAnsi="Times New Roman"/>
          <w:szCs w:val="22"/>
        </w:rPr>
      </w:pPr>
      <w:r>
        <w:rPr>
          <w:rFonts w:ascii="Times New Roman" w:hAnsi="Times New Roman"/>
          <w:szCs w:val="22"/>
        </w:rPr>
        <w:t>* Ценовые показатели скорректированы в соответствии с ценовым предложением победителя электронного аукциона.</w:t>
      </w:r>
    </w:p>
    <w:p>
      <w:pPr>
        <w:pStyle w:val="ConsPlusNormal1"/>
        <w:ind w:firstLine="567"/>
        <w:jc w:val="both"/>
        <w:rPr>
          <w:rFonts w:ascii="Times New Roman" w:hAnsi="Times New Roman"/>
          <w:szCs w:val="22"/>
        </w:rPr>
      </w:pPr>
      <w:r>
        <w:rPr>
          <w:rFonts w:ascii="Times New Roman" w:hAnsi="Times New Roman"/>
          <w:szCs w:val="22"/>
        </w:rPr>
        <w:t xml:space="preserve">Сумма цен единиц работы, цена единицы работы указана в </w:t>
      </w:r>
      <w:r>
        <w:rPr>
          <w:rFonts w:ascii="Times New Roman" w:hAnsi="Times New Roman"/>
        </w:rPr>
        <w:t>расчеты цены единицы работ</w:t>
      </w:r>
      <w:r>
        <w:rPr>
          <w:rFonts w:ascii="Times New Roman" w:hAnsi="Times New Roman"/>
          <w:szCs w:val="22"/>
        </w:rPr>
        <w:t xml:space="preserve"> (</w:t>
      </w:r>
      <w:r>
        <w:rPr>
          <w:rFonts w:eastAsia="Calibri" w:ascii="Times New Roman" w:hAnsi="Times New Roman"/>
          <w:lang w:eastAsia="en-US"/>
        </w:rPr>
        <w:t>приложение № 4</w:t>
      </w:r>
      <w:r>
        <w:rPr>
          <w:rFonts w:ascii="Times New Roman" w:hAnsi="Times New Roman"/>
          <w:szCs w:val="22"/>
        </w:rPr>
        <w:t xml:space="preserve"> к Контракту).</w:t>
      </w:r>
    </w:p>
    <w:p>
      <w:pPr>
        <w:pStyle w:val="ConsPlusNormal1"/>
        <w:ind w:firstLine="567"/>
        <w:jc w:val="both"/>
        <w:rPr>
          <w:rFonts w:ascii="Times New Roman" w:hAnsi="Times New Roman"/>
          <w:szCs w:val="22"/>
        </w:rPr>
      </w:pPr>
      <w:r>
        <w:rPr>
          <w:rFonts w:ascii="Times New Roman" w:hAnsi="Times New Roman"/>
          <w:szCs w:val="22"/>
        </w:rPr>
        <w:t>Цена единицы работы определяется как начальная цена единицы работы, умноженная на коэффициент снижения. Указанный коэффициент рассчитывается как отношение суммы цен единиц работы, предложенной Исполнителем по результатам проведения электронного аукциона, к начальной сумме цен единиц работы.</w:t>
      </w:r>
    </w:p>
    <w:p>
      <w:pPr>
        <w:pStyle w:val="ConsPlusNormal1"/>
        <w:ind w:firstLine="567"/>
        <w:jc w:val="both"/>
        <w:rPr>
          <w:rFonts w:ascii="Times New Roman" w:hAnsi="Times New Roman"/>
          <w:szCs w:val="22"/>
        </w:rPr>
      </w:pPr>
      <w:r>
        <w:rPr>
          <w:rFonts w:ascii="Times New Roman" w:hAnsi="Times New Roman"/>
          <w:szCs w:val="22"/>
        </w:rPr>
        <w:t>Цена единицы Работы и максимальное значение цены Контракта являются твердыми и определяются на весь срок исполнения Контракта.</w:t>
      </w:r>
    </w:p>
    <w:p>
      <w:pPr>
        <w:pStyle w:val="ConsPlusNormal1"/>
        <w:ind w:firstLine="567"/>
        <w:jc w:val="both"/>
        <w:rPr>
          <w:rFonts w:ascii="Times New Roman" w:hAnsi="Times New Roman"/>
          <w:spacing w:val="-5"/>
          <w:szCs w:val="22"/>
        </w:rPr>
      </w:pPr>
      <w:bookmarkStart w:id="11" w:name="sub_1071"/>
      <w:r>
        <w:rPr>
          <w:rFonts w:ascii="Times New Roman" w:hAnsi="Times New Roman"/>
          <w:spacing w:val="-5"/>
          <w:szCs w:val="22"/>
        </w:rPr>
        <w:t>Порядок определения выполненных Работ на основании заявок Заказчика включает в себя учет объемов выполненных по заявкам Работ исходя из определения такого объема как частное от деления максимального значения цены Контракта к цене единицы Работ. Объем выполненных по заявкам Работ учитывается с нарастающим итогом и не должен превышать максимальное значение цены Контракта.</w:t>
      </w:r>
      <w:bookmarkEnd w:id="11"/>
    </w:p>
    <w:p>
      <w:pPr>
        <w:pStyle w:val="NoSpacing"/>
        <w:ind w:firstLine="567"/>
        <w:jc w:val="both"/>
        <w:rPr>
          <w:rFonts w:ascii="Times New Roman" w:hAnsi="Times New Roman"/>
        </w:rPr>
      </w:pPr>
      <w:r>
        <w:rPr>
          <w:rFonts w:ascii="Times New Roman" w:hAnsi="Times New Roman"/>
        </w:rPr>
        <w:t>7.2. Цена единицы Работы определяется в Расчете цены единицы Работы (</w:t>
      </w:r>
      <w:r>
        <w:rPr>
          <w:rFonts w:ascii="Times New Roman" w:hAnsi="Times New Roman"/>
          <w:color w:val="0000FF"/>
        </w:rPr>
        <w:t>прилож</w:t>
      </w:r>
      <w:bookmarkStart w:id="12" w:name="_Hlt126591724"/>
      <w:r>
        <w:rPr>
          <w:rFonts w:ascii="Times New Roman" w:hAnsi="Times New Roman"/>
          <w:color w:val="0000FF"/>
        </w:rPr>
        <w:t>е</w:t>
      </w:r>
      <w:bookmarkEnd w:id="12"/>
      <w:r>
        <w:rPr>
          <w:rFonts w:ascii="Times New Roman" w:hAnsi="Times New Roman"/>
          <w:color w:val="0000FF"/>
        </w:rPr>
        <w:t>ние № 4</w:t>
      </w:r>
      <w:r>
        <w:rPr>
          <w:rFonts w:ascii="Times New Roman" w:hAnsi="Times New Roman"/>
        </w:rPr>
        <w:t xml:space="preserve"> к Контракту).</w:t>
      </w:r>
    </w:p>
    <w:p>
      <w:pPr>
        <w:pStyle w:val="NoSpacing"/>
        <w:ind w:firstLine="567"/>
        <w:jc w:val="both"/>
        <w:rPr>
          <w:rFonts w:ascii="Times New Roman" w:hAnsi="Times New Roman"/>
        </w:rPr>
      </w:pPr>
      <w:r>
        <w:rPr>
          <w:rFonts w:ascii="Times New Roman" w:hAnsi="Times New Roman"/>
        </w:rPr>
        <w:t>Цена единицы Работы включает в себя стоимость Работ, все расходы, связанные с исполнением Контракта, в том числе расходы на авиационное топливо, страхование, уплату таможенных пошлин и сборов, аэропортовых тарифов и сборов, метеорологическое и аэронавигационное обеспечение полетов, а также налогов и других обязательных платежей, и расходов, предусмотренных законодательством Российской Федерации, необходимых для выполнения полного объема Работ.</w:t>
      </w:r>
    </w:p>
    <w:p>
      <w:pPr>
        <w:pStyle w:val="NoSpacing"/>
        <w:ind w:firstLine="567"/>
        <w:jc w:val="both"/>
        <w:rPr>
          <w:rFonts w:ascii="Times New Roman" w:hAnsi="Times New Roman"/>
        </w:rPr>
      </w:pPr>
      <w:r>
        <w:rPr>
          <w:rFonts w:ascii="Times New Roman" w:hAnsi="Times New Roman"/>
        </w:rPr>
        <w:t xml:space="preserve">Исполнитель проинформирован, что в соответствии с распоряжением Правительства Новосибирской области от 14.05.2013 № 205-рп «О мерах по повышению собираемости налогов и укреплению налоговой дисциплины», при наличии у Исполнителя недоимки по налоговым платежам в бюджеты бюджетной системы Российской Федерации, превышающей  сумму 2 250 000 (два миллиона двести пятьдесят тысяч) рублей в течение 2 (двух) месяцев, информация может быть передана в Следственное управление Следственного комитета Российской Федерации по Новосибирской области. </w:t>
      </w:r>
    </w:p>
    <w:p>
      <w:pPr>
        <w:pStyle w:val="NoSpacing"/>
        <w:ind w:firstLine="567"/>
        <w:jc w:val="both"/>
        <w:rPr>
          <w:rFonts w:ascii="Times New Roman" w:hAnsi="Times New Roman"/>
        </w:rPr>
      </w:pPr>
      <w:r>
        <w:rPr>
          <w:rFonts w:ascii="Times New Roman" w:hAnsi="Times New Roman"/>
        </w:rPr>
        <w:t>7.3. Источник финансирования Контракта: средства бюджетных учреждений.</w:t>
      </w:r>
    </w:p>
    <w:p>
      <w:pPr>
        <w:pStyle w:val="NoSpacing"/>
        <w:ind w:firstLine="567"/>
        <w:jc w:val="both"/>
        <w:rPr>
          <w:rFonts w:ascii="Times New Roman" w:hAnsi="Times New Roman"/>
        </w:rPr>
      </w:pPr>
      <w:r>
        <w:rPr>
          <w:rFonts w:ascii="Times New Roman" w:hAnsi="Times New Roman"/>
        </w:rPr>
        <w:t xml:space="preserve">Настоящим контрактом установлено оформление и обмен документами о выполненных работах и применении мер ответственности  в форме электронных документов, подписанных электронной подписью в ЕИС в сфере закупок www.zakupki.gov.ru. </w:t>
      </w:r>
    </w:p>
    <w:p>
      <w:pPr>
        <w:pStyle w:val="NoSpacing"/>
        <w:ind w:firstLine="567"/>
        <w:jc w:val="both"/>
        <w:rPr>
          <w:rFonts w:ascii="Times New Roman" w:hAnsi="Times New Roman"/>
        </w:rPr>
      </w:pPr>
      <w:r>
        <w:rPr>
          <w:rFonts w:ascii="Times New Roman" w:hAnsi="Times New Roman"/>
        </w:rPr>
        <w:t xml:space="preserve">7.4. Расчеты между Заказчиком и Исполнителем за выполненные Работы производятся не позднее </w:t>
      </w:r>
      <w:r>
        <w:rPr>
          <w:rFonts w:ascii="Times New Roman" w:hAnsi="Times New Roman"/>
          <w:b/>
        </w:rPr>
        <w:t>7 (семи) рабочих дней</w:t>
      </w:r>
      <w:r>
        <w:rPr>
          <w:rFonts w:ascii="Times New Roman" w:hAnsi="Times New Roman"/>
        </w:rPr>
        <w:t>, в случае выполнения работ до 31.10.2025 года с даты подписания Заказчиком в единой информационной системе документа о приемке, при отсутствии у Заказчика претензий по объему и качеству выполненных работ.</w:t>
      </w:r>
    </w:p>
    <w:p>
      <w:pPr>
        <w:pStyle w:val="NoSpacing"/>
        <w:ind w:firstLine="567"/>
        <w:jc w:val="both"/>
        <w:rPr>
          <w:rFonts w:ascii="Times New Roman" w:hAnsi="Times New Roman"/>
        </w:rPr>
      </w:pPr>
      <w:r>
        <w:rPr>
          <w:rFonts w:ascii="Times New Roman" w:hAnsi="Times New Roman"/>
        </w:rPr>
        <w:t xml:space="preserve">7.4.1. Расчеты между Заказчиком и Исполнителем за выполненные Работы производятся не позднее </w:t>
      </w:r>
      <w:r>
        <w:rPr>
          <w:rFonts w:ascii="Times New Roman" w:hAnsi="Times New Roman"/>
          <w:b/>
        </w:rPr>
        <w:t>5 (пяти) рабочих дней</w:t>
      </w:r>
      <w:r>
        <w:rPr>
          <w:rFonts w:ascii="Times New Roman" w:hAnsi="Times New Roman"/>
        </w:rPr>
        <w:t>,  в случае выполнения работ с 01.11.2025 года с даты подписания Заказчиком в единой информационной системе документа о приемке, при отсутствии у Заказчика претензий по объему и качеству выполненных работ.</w:t>
      </w:r>
    </w:p>
    <w:p>
      <w:pPr>
        <w:pStyle w:val="NoSpacing"/>
        <w:ind w:firstLine="567"/>
        <w:jc w:val="both"/>
        <w:rPr>
          <w:rFonts w:ascii="Times New Roman" w:hAnsi="Times New Roman"/>
        </w:rPr>
      </w:pPr>
      <w:r>
        <w:rPr>
          <w:rFonts w:ascii="Times New Roman" w:hAnsi="Times New Roman"/>
        </w:rPr>
        <w:t xml:space="preserve">7.4.2. Расчеты между Заказчиком и Исполнителем за выполненные Работы производятся не позднее </w:t>
      </w:r>
      <w:r>
        <w:rPr>
          <w:rFonts w:ascii="Times New Roman" w:hAnsi="Times New Roman"/>
          <w:b/>
        </w:rPr>
        <w:t>2 (двух) рабочих дней</w:t>
      </w:r>
      <w:r>
        <w:rPr>
          <w:rFonts w:ascii="Times New Roman" w:hAnsi="Times New Roman"/>
        </w:rPr>
        <w:t>,  в случае выполнения работ с 01.12.2025 года с даты подписания Заказчиком в единой информационной системе документа о приемке, при отсутствии у Заказчика претензий по объему и качеству выполненных работ.</w:t>
      </w:r>
    </w:p>
    <w:p>
      <w:pPr>
        <w:pStyle w:val="NoSpacing"/>
        <w:ind w:firstLine="567"/>
        <w:jc w:val="both"/>
        <w:rPr>
          <w:rFonts w:ascii="Times New Roman" w:hAnsi="Times New Roman"/>
        </w:rPr>
      </w:pPr>
      <w:r>
        <w:rPr>
          <w:rFonts w:ascii="Times New Roman" w:hAnsi="Times New Roman"/>
        </w:rPr>
        <w:t>Оплата Работ осуществляется по цене единицы Работы исходя из объема фактически выполненных Работ, но в размере, не превышающем максимального значения цены Контракта.</w:t>
      </w:r>
    </w:p>
    <w:p>
      <w:pPr>
        <w:pStyle w:val="NoSpacing"/>
        <w:ind w:firstLine="567"/>
        <w:jc w:val="both"/>
        <w:rPr>
          <w:rFonts w:ascii="Times New Roman" w:hAnsi="Times New Roman"/>
        </w:rPr>
      </w:pPr>
      <w:r>
        <w:rPr>
          <w:rFonts w:ascii="Times New Roman" w:hAnsi="Times New Roman"/>
        </w:rPr>
        <w:t>7.5. Оплата по Контракту осуществляется по безналичному расчету платежными поручениями путем перечисления Заказчиком денежных средств на расчетный счет Исполнителя, указанный в Контракте, на основании подписанного Сторонами документа о приемке в форме электронного документа в ЕИС.</w:t>
      </w:r>
    </w:p>
    <w:p>
      <w:pPr>
        <w:pStyle w:val="NoSpacing"/>
        <w:ind w:firstLine="567"/>
        <w:jc w:val="both"/>
        <w:rPr>
          <w:rFonts w:ascii="Times New Roman" w:hAnsi="Times New Roman"/>
        </w:rPr>
      </w:pPr>
      <w:r>
        <w:rPr>
          <w:rFonts w:ascii="Times New Roman" w:hAnsi="Times New Roman"/>
        </w:rPr>
        <w:t>В случае изменения расчетного счета Исполнитель обязан не позднее 1 (одного) рабочего дня, следующего за днем изменения расчетного счета, в письменной форме сообщить об этом Заказчику, указав новые реквизиты расчетного счета. В противном случае все риски, связанные с перечислением Заказчиком денежных средств на указанный в Контракте счет Исполнителя, несет Исполнитель.</w:t>
      </w:r>
    </w:p>
    <w:p>
      <w:pPr>
        <w:pStyle w:val="NoSpacing"/>
        <w:ind w:firstLine="567"/>
        <w:jc w:val="both"/>
        <w:rPr>
          <w:rFonts w:ascii="Times New Roman" w:hAnsi="Times New Roman"/>
        </w:rPr>
      </w:pPr>
      <w:r>
        <w:rPr>
          <w:rFonts w:ascii="Times New Roman" w:hAnsi="Times New Roman"/>
        </w:rPr>
        <w:t>7.6. Обязательства Заказчика по оплате Работ считаются исполненными с момента списания денежных средств с лицевого счета Заказчика, указанного в разделе XVIII Контракта.</w:t>
      </w:r>
    </w:p>
    <w:p>
      <w:pPr>
        <w:pStyle w:val="NoSpacing"/>
        <w:ind w:firstLine="567"/>
        <w:jc w:val="both"/>
        <w:rPr>
          <w:rFonts w:ascii="Times New Roman" w:hAnsi="Times New Roman"/>
        </w:rPr>
      </w:pPr>
      <w:r>
        <w:rPr>
          <w:rFonts w:ascii="Times New Roman" w:hAnsi="Times New Roman"/>
        </w:rPr>
        <w:t>7.7. Сумма, подлежащая уплате Заказчиком Исполнителю, уменьшается на размер налогов, сборов и иных обязательных платежей в бюджеты бюджетной системы Российской Федерации, связанных с оплатой Контракта,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pPr>
        <w:pStyle w:val="NoSpacing"/>
        <w:ind w:firstLine="567"/>
        <w:jc w:val="both"/>
        <w:rPr>
          <w:rFonts w:ascii="Times New Roman" w:hAnsi="Times New Roman"/>
        </w:rPr>
      </w:pPr>
      <w:r>
        <w:rPr>
          <w:rFonts w:ascii="Times New Roman" w:hAnsi="Times New Roman"/>
        </w:rPr>
        <w:t xml:space="preserve">7.8. В случае, предусмотренном </w:t>
      </w:r>
      <w:r>
        <w:rPr>
          <w:rFonts w:ascii="Times New Roman" w:hAnsi="Times New Roman"/>
          <w:color w:val="0000FF"/>
        </w:rPr>
        <w:t>подпунктом 3.2.4</w:t>
      </w:r>
      <w:r>
        <w:rPr>
          <w:rFonts w:ascii="Times New Roman" w:hAnsi="Times New Roman"/>
        </w:rPr>
        <w:t xml:space="preserve"> Контракта, оплате подлежат все летные часы, совершенные Исполнителем для выполнения Заявки (приложение № 2 к Контракту).</w:t>
      </w:r>
    </w:p>
    <w:p>
      <w:pPr>
        <w:pStyle w:val="NoSpacing"/>
        <w:ind w:firstLine="567"/>
        <w:jc w:val="both"/>
        <w:rPr>
          <w:rFonts w:ascii="Times New Roman" w:hAnsi="Times New Roman"/>
        </w:rPr>
      </w:pPr>
      <w:r>
        <w:rPr>
          <w:rFonts w:ascii="Times New Roman" w:hAnsi="Times New Roman"/>
        </w:rPr>
        <w:t>7.9. После завершения расчетов по Контракту между Заказчиком и Исполнителем Исполнитель в течение 3 (трех) календарных дней представляет Заказчику Акт сверки расчетов (</w:t>
      </w:r>
      <w:r>
        <w:rPr>
          <w:rFonts w:ascii="Times New Roman" w:hAnsi="Times New Roman"/>
          <w:color w:val="0000FF"/>
        </w:rPr>
        <w:t>приложение № 6</w:t>
      </w:r>
      <w:r>
        <w:rPr>
          <w:rFonts w:ascii="Times New Roman" w:hAnsi="Times New Roman"/>
        </w:rPr>
        <w:t xml:space="preserve"> к Контракту).</w:t>
      </w:r>
    </w:p>
    <w:p>
      <w:pPr>
        <w:pStyle w:val="NoSpacing"/>
        <w:ind w:firstLine="567"/>
        <w:jc w:val="both"/>
        <w:rPr>
          <w:rFonts w:ascii="Times New Roman" w:hAnsi="Times New Roman"/>
        </w:rPr>
      </w:pPr>
      <w:r>
        <w:rPr>
          <w:rFonts w:ascii="Times New Roman" w:hAnsi="Times New Roman"/>
        </w:rPr>
      </w:r>
    </w:p>
    <w:p>
      <w:pPr>
        <w:pStyle w:val="NoSpacing"/>
        <w:ind w:firstLine="567"/>
        <w:jc w:val="center"/>
        <w:rPr>
          <w:rFonts w:ascii="Times New Roman" w:hAnsi="Times New Roman"/>
          <w:b/>
        </w:rPr>
      </w:pPr>
      <w:r>
        <w:rPr>
          <w:rFonts w:ascii="Times New Roman" w:hAnsi="Times New Roman"/>
          <w:b/>
        </w:rPr>
        <w:t>VIII. Обеспечение исполнения Контракта</w:t>
      </w:r>
    </w:p>
    <w:p>
      <w:pPr>
        <w:pStyle w:val="NoSpacing"/>
        <w:ind w:firstLine="567"/>
        <w:jc w:val="both"/>
        <w:rPr>
          <w:rFonts w:ascii="Times New Roman" w:hAnsi="Times New Roman"/>
        </w:rPr>
      </w:pPr>
      <w:r>
        <w:rPr>
          <w:rFonts w:ascii="Times New Roman" w:hAnsi="Times New Roman"/>
        </w:rPr>
      </w:r>
    </w:p>
    <w:p>
      <w:pPr>
        <w:pStyle w:val="NoSpacing"/>
        <w:ind w:firstLine="567"/>
        <w:jc w:val="both"/>
        <w:rPr>
          <w:rFonts w:ascii="Times New Roman" w:hAnsi="Times New Roman"/>
        </w:rPr>
      </w:pPr>
      <w:r>
        <w:rPr>
          <w:rFonts w:ascii="Times New Roman" w:hAnsi="Times New Roman"/>
        </w:rPr>
        <w:t>8.1. Исполнитель до заключения Контракта предоставляет Заказчику обеспечение исполнения Контракта в соответствии с частью 6 статьи 96 Федерального закона о контрактной системе в размере          5% максимального значения цены контракта, что составляет  4 960 505  (Четыре миллиона девятьсот шестьдесят тысяч пятьсот пять) рублей 00 копеек.</w:t>
      </w:r>
    </w:p>
    <w:p>
      <w:pPr>
        <w:pStyle w:val="NoSpacing"/>
        <w:ind w:firstLine="567"/>
        <w:jc w:val="both"/>
        <w:rPr>
          <w:rFonts w:ascii="Times New Roman" w:hAnsi="Times New Roman"/>
        </w:rPr>
      </w:pPr>
      <w:r>
        <w:rPr>
          <w:rFonts w:ascii="Times New Roman" w:hAnsi="Times New Roman"/>
        </w:rPr>
        <w:t>8.2. В случае если предложенная Исполнителем цен единиц работ снижена на 25% и более по отношению к начальной сумме цен единиц работ контракта, Исполнитель до заключения Контракта предоставляет Заказчику обеспечение исполнения Контракта в соответствии со статьями 96 и 37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Исполнение Контракта может обеспечиваться предоставлением независимой гарантии, соответствующей требованиям статьи 45 Федерального закона о контрактной системе, или внесением денежных средств на указанный Заказчиком счет, на котором в соответствии с законодательством Российской Федерации учитываются операции со средствами, поступающими Заказчику. В случае предоставления обеспечения исполнения контракта участником закупки независимой гарантией, Заказчики принимают независимые гарантии, выданные:</w:t>
      </w:r>
    </w:p>
    <w:p>
      <w:pPr>
        <w:pStyle w:val="NoSpacing"/>
        <w:ind w:firstLine="567"/>
        <w:jc w:val="both"/>
        <w:rPr>
          <w:rFonts w:ascii="Times New Roman" w:hAnsi="Times New Roman"/>
        </w:rPr>
      </w:pPr>
      <w:r>
        <w:rPr>
          <w:rFonts w:ascii="Times New Roman" w:hAnsi="Times New Roman"/>
        </w:rPr>
        <w:t>а) банками, соответствующими требованиям, установленным Правительством Российской Федерации, и включенными в перечень, предусмотренный ч. 1.2 ст. 45 Федерального закона № 44-ФЗ;</w:t>
      </w:r>
    </w:p>
    <w:p>
      <w:pPr>
        <w:pStyle w:val="NoSpacing"/>
        <w:ind w:firstLine="567"/>
        <w:jc w:val="both"/>
        <w:rPr>
          <w:rFonts w:ascii="Times New Roman" w:hAnsi="Times New Roman"/>
        </w:rPr>
      </w:pPr>
      <w:r>
        <w:rPr>
          <w:rFonts w:ascii="Times New Roman" w:hAnsi="Times New Roman"/>
        </w:rPr>
        <w:t>б) государственной корпорацией развития "ВЭБ.РФ";</w:t>
      </w:r>
    </w:p>
    <w:p>
      <w:pPr>
        <w:pStyle w:val="NoSpacing"/>
        <w:ind w:firstLine="567"/>
        <w:jc w:val="both"/>
        <w:rPr>
          <w:rFonts w:ascii="Times New Roman" w:hAnsi="Times New Roman"/>
        </w:rPr>
      </w:pPr>
      <w:r>
        <w:rPr>
          <w:rFonts w:ascii="Times New Roman" w:hAnsi="Times New Roman"/>
        </w:rPr>
        <w:t>в) фондами содействия кредитованию (гарантийными фондами, фондами поручительств), являющимися участниками национальной гарантийной системы поддержки малого и среднего предпринимательства, предусмотренной Федеральным законом от 24 июля 2007 года N 209-ФЗ «О развитии малого и среднего предпринимательства в Российской Федерации» (далее - региональные гарантийные организации), соответствующими требованиям, установленным Правительством Российской Федерации, и включенными в перечень, предусмотренный ч. 1.7 ст. 45 Федерального закона № 44-ФЗ (при осуществлении закупок в соответствии с п. 1 ч. 1 ст. 30 Федерального закона № 44-ФЗ);</w:t>
      </w:r>
    </w:p>
    <w:p>
      <w:pPr>
        <w:pStyle w:val="NoSpacing"/>
        <w:ind w:firstLine="567"/>
        <w:jc w:val="both"/>
        <w:rPr>
          <w:rFonts w:ascii="Times New Roman" w:hAnsi="Times New Roman"/>
        </w:rPr>
      </w:pPr>
      <w:r>
        <w:rPr>
          <w:rFonts w:ascii="Times New Roman" w:hAnsi="Times New Roman"/>
        </w:rPr>
        <w:t>г) Евразийским банком развития (если участник закупки является юридическим лицом, зарегистрированным на территории государства - члена Евразийского экономического союза, за исключением Российской Федерации, или физическим лицом, являющимся гражданином государства - члена Евразийского экономического союза, за исключением Российской Федерации).</w:t>
      </w:r>
    </w:p>
    <w:p>
      <w:pPr>
        <w:pStyle w:val="NoSpacing"/>
        <w:ind w:firstLine="567"/>
        <w:jc w:val="both"/>
        <w:rPr>
          <w:rFonts w:ascii="Times New Roman" w:hAnsi="Times New Roman"/>
        </w:rPr>
      </w:pPr>
      <w:r>
        <w:rPr>
          <w:rFonts w:ascii="Times New Roman" w:hAnsi="Times New Roman"/>
        </w:rPr>
        <w:t>8.3.</w:t>
        <w:tab/>
        <w:t>Способ обеспечения исполнения Контракта, срок действия независимой гарантии определяются Исполнителем самостоятельно. При этом срок действия независимой гарантии должен превышать предусмотренный контрактом срок исполнения обязательств, которые должны быть обеспечены такой независимой гарантией, не менее чем на один месяц, в том числе в случае его изменения в соответствии в соответствии со статьей 95 Закона о контрактной системе.</w:t>
      </w:r>
    </w:p>
    <w:p>
      <w:pPr>
        <w:pStyle w:val="NoSpacing"/>
        <w:ind w:firstLine="567"/>
        <w:jc w:val="both"/>
        <w:rPr>
          <w:rFonts w:ascii="Times New Roman" w:hAnsi="Times New Roman"/>
        </w:rPr>
      </w:pPr>
      <w:r>
        <w:rPr>
          <w:rFonts w:ascii="Times New Roman" w:hAnsi="Times New Roman"/>
        </w:rPr>
        <w:t>8.4.</w:t>
        <w:tab/>
        <w:t xml:space="preserve">Денежные средства, внесенные Исполнителем в обеспечение исполнения Контракта (если такая форма обеспечения исполнения Контракта применяется Исполнителем), в том числе части этих денежных средств в случае уменьшения размера обеспечения исполнения Контракта в соответствии с частями 7, 7.1 и 7.2 стать 96 Федерального закона о контрактной системе, возвращаются Исполнителю  в течение 30 дней с даты исполнения Исполнителем  обязательств, предусмотренных Контрактом. </w:t>
      </w:r>
    </w:p>
    <w:p>
      <w:pPr>
        <w:pStyle w:val="NoSpacing"/>
        <w:ind w:firstLine="567"/>
        <w:jc w:val="both"/>
        <w:rPr>
          <w:rFonts w:ascii="Times New Roman" w:hAnsi="Times New Roman"/>
        </w:rPr>
      </w:pPr>
      <w:r>
        <w:rPr>
          <w:rFonts w:ascii="Times New Roman" w:hAnsi="Times New Roman"/>
        </w:rPr>
        <w:t>8.5.</w:t>
        <w:tab/>
        <w:t>В ходе исполнения Контракта Исполнитель вправе изменить способ обеспечения исполнения Контракта и (или) предоставить Заказчику взамен ранее предоставленного обеспечения исполнения Контракта новое обеспечение исполнения Контракта, размер которого может быть уменьшен в порядке и случаях, которые предусмотрены частями 7.2 и 7.3 статьи 96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8.6.</w:t>
        <w:tab/>
        <w:t>В случае, если Контрактом предусмотрены отдельные этапы его исполнения и установлено требования обеспечения исполнения Контракта, в ходе исполнения данного Контракта размер этого обеспечения подлежит уменьшению в порядке и случаях, которые предусмотрены частями 7.2 и 7.3 статьи 96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8.7.</w:t>
        <w:tab/>
        <w:t xml:space="preserve">Размер обеспечения исполнения Контракта уменьшается посредством направления Заказчиком информации об исполнении Исполнителем обязательств по выполнению работ или об исполнении им отдельного этапа исполнения Контракта и стоимости исполненных обязательств для включения в соответствующий реестр контрактов, предусмотренный статьей 103 Федерального закона о контрактной системе. Уменьшение размера обеспечения исполнения Контракта производится пропорционально стоимости исполненных обязательств, приемка и оплата которых осуществлены в порядке и сроки, которые предусмотрены Контрактом. </w:t>
      </w:r>
    </w:p>
    <w:p>
      <w:pPr>
        <w:pStyle w:val="NoSpacing"/>
        <w:ind w:firstLine="567"/>
        <w:jc w:val="both"/>
        <w:rPr>
          <w:rFonts w:ascii="Times New Roman" w:hAnsi="Times New Roman"/>
        </w:rPr>
      </w:pPr>
      <w:r>
        <w:rPr>
          <w:rFonts w:ascii="Times New Roman" w:hAnsi="Times New Roman"/>
        </w:rPr>
        <w:t>В случае, если обеспечение исполнения Контракта осуществляется путем предоставления независимой гарантии, требование Заказчика об уплате денежных сумм по этой гарантии может быть предъявлено в размере не более размера обеспечения исполнения Контракта, рассчитанного Заказчиком на основании информации об исполнении Контракта, размещенной в соответствующем реестре контрактов.</w:t>
      </w:r>
    </w:p>
    <w:p>
      <w:pPr>
        <w:pStyle w:val="NoSpacing"/>
        <w:ind w:firstLine="567"/>
        <w:jc w:val="both"/>
        <w:rPr>
          <w:rFonts w:ascii="Times New Roman" w:hAnsi="Times New Roman"/>
        </w:rPr>
      </w:pPr>
      <w:r>
        <w:rPr>
          <w:rFonts w:ascii="Times New Roman" w:hAnsi="Times New Roman"/>
        </w:rPr>
        <w:t>В случае, если обеспечение исполнения Контракта осуществляется путем внесения денежных средств на счет, указанный Заказчиком, по заявлению Исполнителя ему возвращаются Заказчиком в установленный в соответствии с частью 27 статьи 34 Федерального закона о контрактной системе Контрактом срок денежные средства в сумме, на которую уменьшен размер обеспечения исполнения Контракта, рассчитанный Заказчиком на основании информации об исполнении Контракта, размещенной в соответствующем реестре контрактов.</w:t>
      </w:r>
    </w:p>
    <w:p>
      <w:pPr>
        <w:pStyle w:val="NoSpacing"/>
        <w:ind w:firstLine="567"/>
        <w:jc w:val="both"/>
        <w:rPr>
          <w:rFonts w:ascii="Times New Roman" w:hAnsi="Times New Roman"/>
        </w:rPr>
      </w:pPr>
      <w:r>
        <w:rPr>
          <w:rFonts w:ascii="Times New Roman" w:hAnsi="Times New Roman"/>
        </w:rPr>
        <w:t>8.8. Предусмотренное пунктами 8.5 и 8.6 Контракта уменьшение размера обеспечения исполнения Контракта осуществляется при условии отсутствия неисполненных Исполнителем требований об уплате неустоек (штрафов, пеней), предъявленных Заказчиком в соответствии с Федеральным законом о контрактной системе и условиями Контракта, а также приемки Заказчиком выполненных работ, результатов отдельного этапа исполнения Контракта в объеме выплаченного аванса (если Контрактом предусмотрена выплата аванса). Такое уменьшение не допускается в случаях, определенных Правительством Российской Федерации в целях обеспечения обороноспособности и безопасности государства, защиты здоровья, прав и законных интересов граждан Российской Федерации.</w:t>
      </w:r>
    </w:p>
    <w:p>
      <w:pPr>
        <w:pStyle w:val="NoSpacing"/>
        <w:ind w:firstLine="567"/>
        <w:jc w:val="both"/>
        <w:rPr>
          <w:rFonts w:ascii="Times New Roman" w:hAnsi="Times New Roman"/>
        </w:rPr>
      </w:pPr>
      <w:r>
        <w:rPr>
          <w:rFonts w:ascii="Times New Roman" w:hAnsi="Times New Roman"/>
        </w:rPr>
        <w:t>8.9. В случае отзыва в соответствии с законодательством Российской Федерации у банка, предоставившего независимую гарантию в качестве обеспечения исполнения Контракта, лицензии на осуществление банковских операций Исполнитель обязан предоставить новое обеспечение исполнения Контракта не позднее одного месяца со дня надлежащего уведомления Заказчиком Исполнителя о необходимости предоставить соответствующее обеспечение. Размер такого обеспечения может быть уменьшен в порядке и случаях, которые предусмотрены частями 7, 7.1, 7.2 и 7.3 статьи 96 Федерального закона о контрактной системе.</w:t>
      </w:r>
    </w:p>
    <w:p>
      <w:pPr>
        <w:pStyle w:val="NoSpacing"/>
        <w:ind w:firstLine="567"/>
        <w:jc w:val="both"/>
        <w:rPr>
          <w:rFonts w:ascii="Times New Roman" w:hAnsi="Times New Roman"/>
        </w:rPr>
      </w:pPr>
      <w:r>
        <w:rPr>
          <w:rFonts w:ascii="Times New Roman" w:hAnsi="Times New Roman"/>
        </w:rPr>
        <w:t>8.10. В случае предоставления нового обеспечения исполнения Контракта в соответствии с пунктами 8.5 и 8.6 Контракта возврат независимой гарантии Заказчиком гаранту, предоставившему указанную независимую гарантию, не осуществляется, взыскание по ней не производится.</w:t>
      </w:r>
    </w:p>
    <w:p>
      <w:pPr>
        <w:pStyle w:val="NoSpacing"/>
        <w:ind w:firstLine="567"/>
        <w:jc w:val="both"/>
        <w:rPr>
          <w:rFonts w:ascii="Times New Roman" w:hAnsi="Times New Roman"/>
        </w:rPr>
      </w:pPr>
      <w:r>
        <w:rPr>
          <w:rFonts w:ascii="Times New Roman" w:hAnsi="Times New Roman"/>
        </w:rPr>
        <w:t>8.11. В независимую гарантию включается условие об обязанности гаранта уплатить заказчику (бенефициару) денежную сумму по независимой гарантии не позднее десяти рабочих дней со дня, следующего за днем получения гарантом требования заказчика (бенефициара), соответствующего условиям такой независимой гарантии, при отсутствии предусмотренных Гражданским кодексом Российской Федерации оснований для отказа в удовлетворении этого требования.</w:t>
      </w:r>
    </w:p>
    <w:p>
      <w:pPr>
        <w:pStyle w:val="NoSpacing"/>
        <w:ind w:firstLine="567"/>
        <w:jc w:val="both"/>
        <w:rPr>
          <w:rFonts w:ascii="Times New Roman" w:hAnsi="Times New Roman"/>
        </w:rPr>
      </w:pPr>
      <w:r>
        <w:rPr>
          <w:rFonts w:ascii="Times New Roman" w:hAnsi="Times New Roman"/>
        </w:rPr>
        <w:t>8.12. В случае отзыва в соответствии с законодательством Российской Федерации у банка, предоставившего независимую гарантию в качестве обеспечения исполнения контракта, лицензии на осуществление банковских операций предоставить новое обеспечение исполнения контракта не позднее одного месяца со дня надлежащего уведомления заказчиком поставщика (подрядчика, исполнителя) о необходимости предоставить соответствующее обеспечение. Размер такого обеспечения может быть уменьшен в порядке и случаях, которые предусмотрены частями 7, 7.1, 7.2 и 7.3 статьи 96 Федерального закона о контактной системе. Исключение банка из перечня, предусмотренного ч. 1.2 ст. 45 Федерального закона о контактной системе, региональной гарантийной организации из перечня, предусмотренного частью 1.7 ст. 45 Федерального закона о контактной системе, не прекращает действия выданных гарантом и принятых заказчиками независимых гарантий и не освобождает гаранта от ответственности за неисполнение либо ненадлежащее исполнение условий таких независимых гарантий.</w:t>
      </w:r>
    </w:p>
    <w:p>
      <w:pPr>
        <w:pStyle w:val="NoSpacing"/>
        <w:rPr>
          <w:rFonts w:ascii="Times New Roman" w:hAnsi="Times New Roman"/>
        </w:rPr>
      </w:pPr>
      <w:r>
        <w:rPr>
          <w:rFonts w:ascii="Times New Roman" w:hAnsi="Times New Roman"/>
        </w:rPr>
      </w:r>
    </w:p>
    <w:p>
      <w:pPr>
        <w:pStyle w:val="NoSpacing"/>
        <w:jc w:val="center"/>
        <w:rPr>
          <w:rFonts w:ascii="Times New Roman" w:hAnsi="Times New Roman"/>
          <w:b/>
        </w:rPr>
      </w:pPr>
      <w:bookmarkStart w:id="13" w:name="P196"/>
      <w:bookmarkEnd w:id="13"/>
      <w:r>
        <w:rPr>
          <w:rFonts w:ascii="Times New Roman" w:hAnsi="Times New Roman"/>
          <w:b/>
        </w:rPr>
        <w:t>IX. Страхование по Контракту</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 xml:space="preserve">9.1. Исполнитель в соответствии со </w:t>
      </w:r>
      <w:hyperlink r:id="rId26" w:tooltip="consultantplus://offline/ref=5D62CB1C5BE3F0F0104976FC834340A318FFEF62E22D9456FB04482E75CCCCB61A5C04BF22A3E9DF28D4D427DD791B4FBAD8723C0E532EC3C0x9I">
        <w:r>
          <w:rPr>
            <w:rStyle w:val="Style"/>
            <w:rFonts w:ascii="Times New Roman" w:hAnsi="Times New Roman"/>
            <w:color w:val="0000FF"/>
          </w:rPr>
          <w:t>статьей 131</w:t>
        </w:r>
      </w:hyperlink>
      <w:r>
        <w:rPr>
          <w:rFonts w:ascii="Times New Roman" w:hAnsi="Times New Roman"/>
        </w:rPr>
        <w:t xml:space="preserve"> Воздушного кодекса Российской Федерации  обязан обеспечить наличие страхования ответственности владельца воздушного судна перед третьими лицами за вред, причиненный жизни или здоровью либо имуществу третьих лиц при эксплуатации воздушного судна. При этом минимальный размер страховой суммы устанавливается в размере не менее чем два минимальных размера оплаты труда, установленных федеральным законом на момент заключения договора страхования, за каждый килограмм максимальной взлетной массы воздушного судна.</w:t>
      </w:r>
    </w:p>
    <w:p>
      <w:pPr>
        <w:pStyle w:val="NoSpacing"/>
        <w:ind w:firstLine="709"/>
        <w:jc w:val="both"/>
        <w:rPr>
          <w:rFonts w:ascii="Times New Roman" w:hAnsi="Times New Roman"/>
        </w:rPr>
      </w:pPr>
      <w:r>
        <w:rPr>
          <w:rFonts w:ascii="Times New Roman" w:hAnsi="Times New Roman"/>
        </w:rPr>
        <w:t xml:space="preserve">9.2. Исполнитель в соответствии со </w:t>
      </w:r>
      <w:hyperlink r:id="rId27" w:tooltip="consultantplus://offline/ref=5D62CB1C5BE3F0F0104976FC834340A318FFEF62E22D9456FB04482E75CCCCB61A5C04BD2AA0E78C7F9BD57B9B29084DB6D8703511C5x8I">
        <w:r>
          <w:rPr>
            <w:rStyle w:val="Style"/>
            <w:rFonts w:ascii="Times New Roman" w:hAnsi="Times New Roman"/>
            <w:color w:val="0000FF"/>
          </w:rPr>
          <w:t>статьей 132</w:t>
        </w:r>
      </w:hyperlink>
      <w:r>
        <w:rPr>
          <w:rFonts w:ascii="Times New Roman" w:hAnsi="Times New Roman"/>
        </w:rPr>
        <w:t xml:space="preserve"> Воздушного кодекса Российской Федерации обязан обеспечить страхование жизни и здоровья членов экипажа пилотируемого воздушного судна при исполнении ими служебных обязанностей. При этом минимальный размер страховой суммы на каждого члена экипажа устанавливается в размере не менее чем один миллион рублей на каждого члена экипажа пилотируемого воздушного судна.</w:t>
      </w:r>
    </w:p>
    <w:p>
      <w:pPr>
        <w:pStyle w:val="NoSpacing"/>
        <w:ind w:firstLine="709"/>
        <w:jc w:val="both"/>
        <w:rPr>
          <w:rFonts w:ascii="Times New Roman" w:hAnsi="Times New Roman"/>
        </w:rPr>
      </w:pPr>
      <w:r>
        <w:rPr>
          <w:rFonts w:ascii="Times New Roman" w:hAnsi="Times New Roman"/>
        </w:rPr>
        <w:t xml:space="preserve">9.3. Исполнитель в соответствии со </w:t>
      </w:r>
      <w:hyperlink r:id="rId28" w:tooltip="consultantplus://offline/ref=5D62CB1C5BE3F0F0104976FC834340A318FFEF62E22D9456FB04482E75CCCCB61A5C04BF22A3E9D12FD4D427DD791B4FBAD8723C0E532EC3C0x9I">
        <w:r>
          <w:rPr>
            <w:rStyle w:val="Style"/>
            <w:rFonts w:ascii="Times New Roman" w:hAnsi="Times New Roman"/>
            <w:color w:val="0000FF"/>
          </w:rPr>
          <w:t>статей 135</w:t>
        </w:r>
      </w:hyperlink>
      <w:r>
        <w:rPr>
          <w:rFonts w:ascii="Times New Roman" w:hAnsi="Times New Roman"/>
        </w:rPr>
        <w:t xml:space="preserve"> Воздушного кодекса Российской Федерации обязан обеспечить страхование своей ответственности за вред, который может быть причинен в связи с выполнением им Работ.</w:t>
      </w:r>
    </w:p>
    <w:p>
      <w:pPr>
        <w:pStyle w:val="NoSpacing"/>
        <w:rPr>
          <w:rFonts w:ascii="Times New Roman" w:hAnsi="Times New Roman"/>
          <w:b/>
        </w:rPr>
      </w:pPr>
      <w:r>
        <w:rPr>
          <w:rFonts w:ascii="Times New Roman" w:hAnsi="Times New Roman"/>
          <w:b/>
        </w:rPr>
      </w:r>
      <w:bookmarkStart w:id="14" w:name="P202"/>
      <w:bookmarkStart w:id="15" w:name="P202"/>
      <w:bookmarkEnd w:id="15"/>
    </w:p>
    <w:p>
      <w:pPr>
        <w:pStyle w:val="NoSpacing"/>
        <w:jc w:val="center"/>
        <w:rPr>
          <w:rFonts w:ascii="Times New Roman" w:hAnsi="Times New Roman"/>
          <w:b/>
        </w:rPr>
      </w:pPr>
      <w:r>
        <w:rPr>
          <w:rFonts w:ascii="Times New Roman" w:hAnsi="Times New Roman"/>
          <w:b/>
        </w:rPr>
        <w:t>X. Ответственность Сторон</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10.1. За неисполнение или ненадлежащее исполнение обязательств, предусмотренных Контрактом, Стороны несут ответственность в соответствии с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В случае привлечения к исполнению Контракта соисполнителей (субподрядчиков), ответственность перед Заказчиком за неисполнение обязательств по Контракту несет Исполнитель.</w:t>
      </w:r>
    </w:p>
    <w:p>
      <w:pPr>
        <w:pStyle w:val="NoSpacing"/>
        <w:ind w:firstLine="709"/>
        <w:jc w:val="both"/>
        <w:rPr>
          <w:rFonts w:ascii="Times New Roman" w:hAnsi="Times New Roman"/>
        </w:rPr>
      </w:pPr>
      <w:r>
        <w:rPr>
          <w:rFonts w:ascii="Times New Roman" w:hAnsi="Times New Roman"/>
        </w:rPr>
        <w:t xml:space="preserve">10.2. Размер штрафа устанавливается Контрактом в порядке, установленном </w:t>
      </w:r>
      <w:hyperlink r:id="rId29" w:tooltip="consultantplus://offline/ref=5D62CB1C5BE3F0F0104976FC834340A318FCEA63ED219456FB04482E75CCCCB61A5C04BD29F7BD9C7BD28273872C1F53BDC673C3xCI">
        <w:r>
          <w:rPr>
            <w:rStyle w:val="Style"/>
            <w:rFonts w:ascii="Times New Roman" w:hAnsi="Times New Roman"/>
            <w:color w:val="0000FF"/>
          </w:rPr>
          <w:t>Правилами</w:t>
        </w:r>
      </w:hyperlink>
      <w:r>
        <w:rPr>
          <w:rFonts w:ascii="Times New Roman" w:hAnsi="Times New Roman"/>
        </w:rPr>
        <w:t xml:space="preserve"> определения размера штрафа, начисляемого в случае ненадлежащего исполнения заказчиком, неисполнения или ненадлежащего исполнения поставщиком (подрядчиком, исполнителем) обязательств, предусмотренных контрактом (за исключением просрочки исполнения обязательств заказчиком, поставщиком (подрядчиком, исполнителем), утвержденными постановлением Правительства Российской Федерации от 30.08.2017 № 1042 (далее – Правила определения размера штрафа).</w:t>
      </w:r>
    </w:p>
    <w:p>
      <w:pPr>
        <w:pStyle w:val="NoSpacing"/>
        <w:ind w:firstLine="709"/>
        <w:jc w:val="both"/>
        <w:rPr>
          <w:rFonts w:ascii="Times New Roman" w:hAnsi="Times New Roman"/>
        </w:rPr>
      </w:pPr>
      <w:bookmarkStart w:id="16" w:name="P207"/>
      <w:bookmarkEnd w:id="16"/>
      <w:r>
        <w:rPr>
          <w:rFonts w:ascii="Times New Roman" w:hAnsi="Times New Roman"/>
        </w:rPr>
        <w:t>10.3. В случае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Исполнитель вправе потребовать уплаты неустоек (штрафов, пеней).</w:t>
      </w:r>
    </w:p>
    <w:p>
      <w:pPr>
        <w:pStyle w:val="NoSpacing"/>
        <w:ind w:firstLine="709"/>
        <w:jc w:val="both"/>
        <w:rPr>
          <w:rFonts w:ascii="Times New Roman" w:hAnsi="Times New Roman"/>
        </w:rPr>
      </w:pPr>
      <w:r>
        <w:rPr>
          <w:rFonts w:ascii="Times New Roman" w:hAnsi="Times New Roman"/>
        </w:rPr>
        <w:t>10.4. Пеня начисляется за каждый день просрочки исполнения Заказчиком обязательства, предусмотренного Контрактом, начиная со дня, следующего после дня истечения установленного Контрактом срока исполнения обязательства, в размере одной трехсотой действующей на дату уплаты пеней ключевой ставки Центрального банка Российской Федерации от неуплаченной в срок суммы.</w:t>
      </w:r>
    </w:p>
    <w:p>
      <w:pPr>
        <w:pStyle w:val="NoSpacing"/>
        <w:ind w:firstLine="709"/>
        <w:jc w:val="both"/>
        <w:rPr>
          <w:rFonts w:ascii="Times New Roman" w:hAnsi="Times New Roman"/>
        </w:rPr>
      </w:pPr>
      <w:bookmarkStart w:id="17" w:name="P209"/>
      <w:bookmarkEnd w:id="17"/>
      <w:r>
        <w:rPr>
          <w:rFonts w:ascii="Times New Roman" w:hAnsi="Times New Roman"/>
        </w:rPr>
        <w:t>10.5. За каждый факт неисполнения Заказчиком обязательств, предусмотренных Контрактом, за исключением просрочки исполнения обязательств, предусмотренных Контрактом, Исполнитель вправе взыскать с Заказчика штраф в размере &lt;*&gt;.</w:t>
      </w:r>
    </w:p>
    <w:p>
      <w:pPr>
        <w:pStyle w:val="NoSpacing"/>
        <w:ind w:firstLine="709"/>
        <w:jc w:val="both"/>
        <w:rPr>
          <w:rFonts w:ascii="Times New Roman" w:hAnsi="Times New Roman"/>
        </w:rPr>
      </w:pPr>
      <w:r>
        <w:rPr>
          <w:rFonts w:ascii="Times New Roman" w:hAnsi="Times New Roman"/>
        </w:rPr>
        <w:t>--------------------------------</w:t>
      </w:r>
    </w:p>
    <w:p>
      <w:pPr>
        <w:pStyle w:val="NoSpacing"/>
        <w:ind w:firstLine="709"/>
        <w:jc w:val="both"/>
        <w:rPr>
          <w:rFonts w:ascii="Times New Roman" w:hAnsi="Times New Roman"/>
          <w:i/>
          <w:i/>
        </w:rPr>
      </w:pPr>
      <w:r>
        <w:rPr>
          <w:rFonts w:ascii="Times New Roman" w:hAnsi="Times New Roman"/>
          <w:i/>
        </w:rPr>
        <w:t xml:space="preserve">&lt;*&gt; Размер штрафа определяется в соответствии с </w:t>
      </w:r>
      <w:hyperlink r:id="rId30" w:tooltip="consultantplus://offline/ref=5D62CB1C5BE3F0F0104976FC834340A318FCEA63ED219456FB04482E75CCCCB61A5C04BD29F7BD9C7BD28273872C1F53BDC673C3xCI">
        <w:r>
          <w:rPr>
            <w:rStyle w:val="Style"/>
            <w:rFonts w:ascii="Times New Roman" w:hAnsi="Times New Roman"/>
            <w:i/>
            <w:color w:val="0000FF"/>
          </w:rPr>
          <w:t>Правилами</w:t>
        </w:r>
      </w:hyperlink>
      <w:r>
        <w:rPr>
          <w:rFonts w:ascii="Times New Roman" w:hAnsi="Times New Roman"/>
          <w:i/>
        </w:rPr>
        <w:t xml:space="preserve"> определения размера штрафа в следующем порядке:</w:t>
      </w:r>
    </w:p>
    <w:p>
      <w:pPr>
        <w:pStyle w:val="NoSpacing"/>
        <w:ind w:firstLine="709"/>
        <w:jc w:val="both"/>
        <w:rPr>
          <w:rFonts w:ascii="Times New Roman" w:hAnsi="Times New Roman"/>
          <w:i/>
          <w:i/>
        </w:rPr>
      </w:pPr>
      <w:r>
        <w:rPr>
          <w:rFonts w:ascii="Times New Roman" w:hAnsi="Times New Roman"/>
          <w:i/>
        </w:rPr>
        <w:t>а) 1 000 рублей, если максимальное значение цены контракта не превышает 3 млн. рублей (включительно);</w:t>
      </w:r>
    </w:p>
    <w:p>
      <w:pPr>
        <w:pStyle w:val="NoSpacing"/>
        <w:ind w:firstLine="709"/>
        <w:jc w:val="both"/>
        <w:rPr>
          <w:rFonts w:ascii="Times New Roman" w:hAnsi="Times New Roman"/>
          <w:i/>
          <w:i/>
        </w:rPr>
      </w:pPr>
      <w:r>
        <w:rPr>
          <w:rFonts w:ascii="Times New Roman" w:hAnsi="Times New Roman"/>
          <w:i/>
        </w:rPr>
        <w:t>б) 5 000 рублей, если максимальное значение цены контракта составляет от 3 млн. рублей до 50 млн. рублей (включительно);</w:t>
      </w:r>
    </w:p>
    <w:p>
      <w:pPr>
        <w:pStyle w:val="NoSpacing"/>
        <w:ind w:firstLine="709"/>
        <w:jc w:val="both"/>
        <w:rPr>
          <w:rFonts w:ascii="Times New Roman" w:hAnsi="Times New Roman"/>
          <w:i/>
          <w:i/>
        </w:rPr>
      </w:pPr>
      <w:r>
        <w:rPr>
          <w:rFonts w:ascii="Times New Roman" w:hAnsi="Times New Roman"/>
          <w:i/>
        </w:rPr>
        <w:t>в) 10 000 рублей, максимальное значение цены контракта составляет от 50 млн. рублей до 100 млн. рублей (включительно);</w:t>
      </w:r>
    </w:p>
    <w:p>
      <w:pPr>
        <w:pStyle w:val="NoSpacing"/>
        <w:ind w:firstLine="709"/>
        <w:jc w:val="both"/>
        <w:rPr>
          <w:rFonts w:ascii="Times New Roman" w:hAnsi="Times New Roman"/>
        </w:rPr>
      </w:pPr>
      <w:r>
        <w:rPr>
          <w:rFonts w:ascii="Times New Roman" w:hAnsi="Times New Roman"/>
        </w:rPr>
        <w:t xml:space="preserve">10.6. В случае нарушения Исполнителем срока представления документов, предусмотренного </w:t>
      </w:r>
      <w:r>
        <w:rPr>
          <w:rFonts w:ascii="Times New Roman" w:hAnsi="Times New Roman"/>
          <w:color w:val="0000FF"/>
        </w:rPr>
        <w:t>пунктами 6.1, 6.</w:t>
      </w:r>
      <w:r>
        <w:rPr>
          <w:color w:val="0000FF"/>
        </w:rPr>
        <w:t>3</w:t>
      </w:r>
      <w:r>
        <w:rPr>
          <w:rFonts w:ascii="Times New Roman" w:hAnsi="Times New Roman"/>
        </w:rPr>
        <w:t xml:space="preserve"> Контракта, Заказчик не несет ответственность, установленную </w:t>
      </w:r>
      <w:r>
        <w:rPr>
          <w:rFonts w:ascii="Times New Roman" w:hAnsi="Times New Roman"/>
          <w:color w:val="0000FF"/>
        </w:rPr>
        <w:t>пунктами 10.3 - 10.5</w:t>
      </w:r>
      <w:r>
        <w:rPr>
          <w:rFonts w:ascii="Times New Roman" w:hAnsi="Times New Roman"/>
        </w:rPr>
        <w:t xml:space="preserve"> Контракта.</w:t>
      </w:r>
    </w:p>
    <w:p>
      <w:pPr>
        <w:pStyle w:val="NoSpacing"/>
        <w:ind w:firstLine="709"/>
        <w:jc w:val="both"/>
        <w:rPr>
          <w:rFonts w:ascii="Times New Roman" w:hAnsi="Times New Roman"/>
        </w:rPr>
      </w:pPr>
      <w:r>
        <w:rPr>
          <w:rFonts w:ascii="Times New Roman" w:hAnsi="Times New Roman"/>
        </w:rPr>
        <w:t>10.7. Общая сумма начисленных штрафов за ненадлежащее исполнение Заказчиком обязательств, предусмотренных Контрактом, не может превышать максимальное значение цены Контракта.</w:t>
      </w:r>
    </w:p>
    <w:p>
      <w:pPr>
        <w:pStyle w:val="NoSpacing"/>
        <w:ind w:firstLine="709"/>
        <w:jc w:val="both"/>
        <w:rPr>
          <w:rFonts w:ascii="Times New Roman" w:hAnsi="Times New Roman"/>
        </w:rPr>
      </w:pPr>
      <w:r>
        <w:rPr>
          <w:rFonts w:ascii="Times New Roman" w:hAnsi="Times New Roman"/>
        </w:rPr>
        <w:t>10.8. В случае просрочки исполнения Исполнителем обязательств, предусмотренных Контрактом, а также в иных случаях неисполнения или ненадлежащего исполнения Исполнителем обязательств, предусмотренных Контрактом, Заказчик направляет Исполнителю требование об уплате неустоек (штрафов, пеней).</w:t>
      </w:r>
    </w:p>
    <w:p>
      <w:pPr>
        <w:pStyle w:val="NoSpacing"/>
        <w:ind w:firstLine="709"/>
        <w:jc w:val="both"/>
        <w:rPr>
          <w:rFonts w:ascii="Times New Roman" w:hAnsi="Times New Roman"/>
        </w:rPr>
      </w:pPr>
      <w:r>
        <w:rPr>
          <w:rFonts w:ascii="Times New Roman" w:hAnsi="Times New Roman"/>
        </w:rPr>
        <w:t>10.9. Пеня начисляется за каждый день просрочки исполнения Исполнителем обязательства, предусмотренного Контрактом, начиная со дня, следующего после дня истечения установленного Контрактом срока исполнения обязательства, в размере одной трехсотой действующей на дату уплаты пени ключевой ставки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p>
      <w:pPr>
        <w:pStyle w:val="NoSpacing"/>
        <w:ind w:firstLine="709"/>
        <w:jc w:val="both"/>
        <w:rPr>
          <w:rFonts w:ascii="Times New Roman" w:hAnsi="Times New Roman"/>
        </w:rPr>
      </w:pPr>
      <w:r>
        <w:rPr>
          <w:rFonts w:ascii="Times New Roman" w:hAnsi="Times New Roman"/>
        </w:rPr>
        <w:t>10.10. За каждый факт неисполнения или ненадлежащего исполнения Исполнителем обязательств, предусмотренных Контрактом, за исключением просрочки исполнения обязательств, предусмотренных Контрактом, Исполнитель выплачивает Заказчику штраф в размере  &lt;**&gt;.</w:t>
      </w:r>
    </w:p>
    <w:p>
      <w:pPr>
        <w:pStyle w:val="NoSpacing"/>
        <w:ind w:firstLine="709"/>
        <w:jc w:val="both"/>
        <w:rPr>
          <w:rFonts w:ascii="Times New Roman" w:hAnsi="Times New Roman"/>
        </w:rPr>
      </w:pPr>
      <w:r>
        <w:rPr>
          <w:rFonts w:ascii="Times New Roman" w:hAnsi="Times New Roman"/>
        </w:rPr>
        <w:t>--------------------------------</w:t>
      </w:r>
    </w:p>
    <w:p>
      <w:pPr>
        <w:pStyle w:val="NoSpacing"/>
        <w:ind w:firstLine="709"/>
        <w:jc w:val="both"/>
        <w:rPr>
          <w:rFonts w:ascii="Times New Roman" w:hAnsi="Times New Roman"/>
        </w:rPr>
      </w:pPr>
      <w:r>
        <w:rPr>
          <w:rFonts w:ascii="Times New Roman" w:hAnsi="Times New Roman"/>
        </w:rPr>
        <w:t xml:space="preserve">&lt;**&gt; Размер штрафа определяется в соответствии с </w:t>
      </w:r>
      <w:hyperlink r:id="rId31" w:tooltip="consultantplus://offline/ref=5D62CB1C5BE3F0F0104976FC834340A318FCEA63ED219456FB04482E75CCCCB61A5C04BD29F7BD9C7BD28273872C1F53BDC673C3xCI">
        <w:r>
          <w:rPr>
            <w:rStyle w:val="Style"/>
            <w:rFonts w:ascii="Times New Roman" w:hAnsi="Times New Roman"/>
            <w:color w:val="0000FF"/>
          </w:rPr>
          <w:t>Правилами</w:t>
        </w:r>
      </w:hyperlink>
      <w:r>
        <w:rPr>
          <w:rFonts w:ascii="Times New Roman" w:hAnsi="Times New Roman"/>
        </w:rPr>
        <w:t xml:space="preserve"> определения размера штрафа, за исключением случаев, если законодательством Российской Федерации установлен иной порядок начисления штрафов, в следующем порядке:</w:t>
      </w:r>
    </w:p>
    <w:p>
      <w:pPr>
        <w:pStyle w:val="NoSpacing"/>
        <w:ind w:firstLine="709"/>
        <w:jc w:val="both"/>
        <w:rPr>
          <w:rFonts w:ascii="Times New Roman" w:hAnsi="Times New Roman"/>
          <w:i/>
          <w:i/>
        </w:rPr>
      </w:pPr>
      <w:bookmarkStart w:id="18" w:name="P235"/>
      <w:bookmarkStart w:id="19" w:name="P234"/>
      <w:bookmarkEnd w:id="18"/>
      <w:bookmarkEnd w:id="19"/>
      <w:r>
        <w:rPr>
          <w:rFonts w:ascii="Times New Roman" w:hAnsi="Times New Roman"/>
          <w:i/>
        </w:rPr>
        <w:t>а) 10 процентов максимального значения цены контрактав случае, если максимальное значение цены контракта не превышает 3 млн. рублей;</w:t>
      </w:r>
    </w:p>
    <w:p>
      <w:pPr>
        <w:pStyle w:val="NoSpacing"/>
        <w:ind w:firstLine="709"/>
        <w:jc w:val="both"/>
        <w:rPr>
          <w:rFonts w:ascii="Times New Roman" w:hAnsi="Times New Roman"/>
          <w:i/>
          <w:i/>
        </w:rPr>
      </w:pPr>
      <w:r>
        <w:rPr>
          <w:rFonts w:ascii="Times New Roman" w:hAnsi="Times New Roman"/>
          <w:i/>
        </w:rPr>
        <w:t>б) 5 процентов максимального значения цены контракта в случае, если максимальное значение цены контракта составляет от 3 млн. рублей до 50 млн. рублей (включительно);</w:t>
      </w:r>
    </w:p>
    <w:p>
      <w:pPr>
        <w:pStyle w:val="NoSpacing"/>
        <w:ind w:firstLine="709"/>
        <w:jc w:val="both"/>
        <w:rPr>
          <w:rFonts w:ascii="Times New Roman" w:hAnsi="Times New Roman"/>
          <w:i/>
          <w:i/>
        </w:rPr>
      </w:pPr>
      <w:r>
        <w:rPr>
          <w:rFonts w:ascii="Times New Roman" w:hAnsi="Times New Roman"/>
          <w:i/>
        </w:rPr>
        <w:t>в) 1 процент максимального значения цены контракта в случае, если максимальное значение цены контракта составляет от 50 млн. рублей до 100 млн. рублей (включительно);</w:t>
      </w:r>
    </w:p>
    <w:p>
      <w:pPr>
        <w:pStyle w:val="NoSpacing"/>
        <w:ind w:firstLine="709"/>
        <w:jc w:val="both"/>
        <w:rPr>
          <w:rFonts w:ascii="Times New Roman" w:hAnsi="Times New Roman"/>
        </w:rPr>
      </w:pPr>
      <w:r>
        <w:rPr>
          <w:rFonts w:ascii="Times New Roman" w:hAnsi="Times New Roman"/>
        </w:rPr>
        <w:t xml:space="preserve">10.11. За каждый факт неисполнения или ненадлежащего исполнения Исполнителем обязательств, предусмотренных Контрактом, заключенным с победителем закупки (или с иным участником закупки в случаях, установленных Федеральным </w:t>
      </w:r>
      <w:hyperlink r:id="rId32" w:tooltip="consultantplus://offline/ref=5D62CB1C5BE3F0F0104976FC834340A318FDEF61EC2D9456FB04482E75CCCCB6085C5CB320A6F2D827C1827698C2x5I">
        <w:r>
          <w:rPr>
            <w:rStyle w:val="Style"/>
            <w:rFonts w:ascii="Times New Roman" w:hAnsi="Times New Roman"/>
            <w:color w:val="0000FF"/>
          </w:rPr>
          <w:t>законом</w:t>
        </w:r>
      </w:hyperlink>
      <w:r>
        <w:rPr>
          <w:rFonts w:ascii="Times New Roman" w:hAnsi="Times New Roman"/>
        </w:rPr>
        <w:t xml:space="preserve"> о контрактной системе), предложившим наиболее высокую цену за право заключения Контракта, за исключением просрочки исполнения обязательств, предусмотренных Контрактом, Исполнитель выплачивает Заказчику штраф в размере  &lt;***&gt;.</w:t>
      </w:r>
    </w:p>
    <w:p>
      <w:pPr>
        <w:pStyle w:val="NoSpacing"/>
        <w:ind w:firstLine="709"/>
        <w:jc w:val="both"/>
        <w:rPr>
          <w:rFonts w:ascii="Times New Roman" w:hAnsi="Times New Roman"/>
        </w:rPr>
      </w:pPr>
      <w:r>
        <w:rPr>
          <w:rFonts w:ascii="Times New Roman" w:hAnsi="Times New Roman"/>
        </w:rPr>
        <w:t>--------------------------------</w:t>
      </w:r>
    </w:p>
    <w:p>
      <w:pPr>
        <w:pStyle w:val="NoSpacing"/>
        <w:ind w:firstLine="709"/>
        <w:jc w:val="both"/>
        <w:rPr>
          <w:rFonts w:ascii="Times New Roman" w:hAnsi="Times New Roman"/>
        </w:rPr>
      </w:pPr>
      <w:r>
        <w:rPr>
          <w:rFonts w:ascii="Times New Roman" w:hAnsi="Times New Roman"/>
        </w:rPr>
        <w:t xml:space="preserve">&lt;***&gt; Размер штрафа определяется в соответствии с </w:t>
      </w:r>
      <w:hyperlink r:id="rId33" w:tooltip="consultantplus://offline/ref=5D62CB1C5BE3F0F0104976FC834340A318FCEA63ED219456FB04482E75CCCCB61A5C04BD29F7BD9C7BD28273872C1F53BDC673C3xCI">
        <w:r>
          <w:rPr>
            <w:rStyle w:val="Style"/>
            <w:rFonts w:ascii="Times New Roman" w:hAnsi="Times New Roman"/>
            <w:color w:val="0000FF"/>
          </w:rPr>
          <w:t>Правилами</w:t>
        </w:r>
      </w:hyperlink>
      <w:r>
        <w:rPr>
          <w:rFonts w:ascii="Times New Roman" w:hAnsi="Times New Roman"/>
        </w:rPr>
        <w:t xml:space="preserve"> определения размера штрафа, за исключением случаев, если законодательством Российской Федерации установлен иной порядок начисления штрафов, в следующем порядке:</w:t>
      </w:r>
    </w:p>
    <w:p>
      <w:pPr>
        <w:pStyle w:val="NoSpacing"/>
        <w:ind w:firstLine="709"/>
        <w:jc w:val="both"/>
        <w:rPr>
          <w:rFonts w:ascii="Times New Roman" w:hAnsi="Times New Roman"/>
          <w:i/>
          <w:i/>
        </w:rPr>
      </w:pPr>
      <w:r>
        <w:rPr>
          <w:rFonts w:ascii="Times New Roman" w:hAnsi="Times New Roman"/>
          <w:i/>
        </w:rPr>
        <w:t>а) в случае, если цена контракта не превышает максимальное значение цены контракта:</w:t>
      </w:r>
    </w:p>
    <w:p>
      <w:pPr>
        <w:pStyle w:val="NoSpacing"/>
        <w:ind w:firstLine="709"/>
        <w:jc w:val="both"/>
        <w:rPr>
          <w:rFonts w:ascii="Times New Roman" w:hAnsi="Times New Roman"/>
          <w:i/>
          <w:i/>
        </w:rPr>
      </w:pPr>
      <w:r>
        <w:rPr>
          <w:rFonts w:ascii="Times New Roman" w:hAnsi="Times New Roman"/>
          <w:i/>
        </w:rPr>
        <w:t>10 процентов максимального значения цены контракта в случае, если цена контракта не превышает 3 млн. рублей;</w:t>
      </w:r>
    </w:p>
    <w:p>
      <w:pPr>
        <w:pStyle w:val="NoSpacing"/>
        <w:ind w:firstLine="709"/>
        <w:jc w:val="both"/>
        <w:rPr>
          <w:rFonts w:ascii="Times New Roman" w:hAnsi="Times New Roman"/>
          <w:i/>
          <w:i/>
        </w:rPr>
      </w:pPr>
      <w:r>
        <w:rPr>
          <w:rFonts w:ascii="Times New Roman" w:hAnsi="Times New Roman"/>
          <w:i/>
        </w:rPr>
        <w:t>5 процентов максимального значения цены контракта в случае, если цена контракта составляет от 3 млн. рублей до 50 млн. рублей (включительно);</w:t>
      </w:r>
    </w:p>
    <w:p>
      <w:pPr>
        <w:pStyle w:val="NoSpacing"/>
        <w:ind w:firstLine="709"/>
        <w:jc w:val="both"/>
        <w:rPr>
          <w:rFonts w:ascii="Times New Roman" w:hAnsi="Times New Roman"/>
          <w:i/>
          <w:i/>
        </w:rPr>
      </w:pPr>
      <w:r>
        <w:rPr>
          <w:rFonts w:ascii="Times New Roman" w:hAnsi="Times New Roman"/>
          <w:i/>
        </w:rPr>
        <w:t>1 процент максимального значения цены контракта в случае, если цена контракта составляет от 50 млн. рублей до 100 млн. рублей (включительно);</w:t>
      </w:r>
    </w:p>
    <w:p>
      <w:pPr>
        <w:pStyle w:val="NoSpacing"/>
        <w:ind w:firstLine="709"/>
        <w:jc w:val="both"/>
        <w:rPr>
          <w:rFonts w:ascii="Times New Roman" w:hAnsi="Times New Roman"/>
          <w:i/>
          <w:i/>
        </w:rPr>
      </w:pPr>
      <w:r>
        <w:rPr>
          <w:rFonts w:ascii="Times New Roman" w:hAnsi="Times New Roman"/>
          <w:i/>
        </w:rPr>
        <w:t>б) в случае, если цена контракта превышает максимальное значение цены контракта:</w:t>
      </w:r>
    </w:p>
    <w:p>
      <w:pPr>
        <w:pStyle w:val="NoSpacing"/>
        <w:ind w:firstLine="709"/>
        <w:jc w:val="both"/>
        <w:rPr>
          <w:rFonts w:ascii="Times New Roman" w:hAnsi="Times New Roman"/>
          <w:i/>
          <w:i/>
        </w:rPr>
      </w:pPr>
      <w:r>
        <w:rPr>
          <w:rFonts w:ascii="Times New Roman" w:hAnsi="Times New Roman"/>
          <w:i/>
        </w:rPr>
        <w:t>10 процентов цены контракта в случае, если цена контракта не превышает 3 млн. рублей;</w:t>
      </w:r>
    </w:p>
    <w:p>
      <w:pPr>
        <w:pStyle w:val="NoSpacing"/>
        <w:ind w:firstLine="709"/>
        <w:jc w:val="both"/>
        <w:rPr>
          <w:rFonts w:ascii="Times New Roman" w:hAnsi="Times New Roman"/>
          <w:i/>
          <w:i/>
        </w:rPr>
      </w:pPr>
      <w:r>
        <w:rPr>
          <w:rFonts w:ascii="Times New Roman" w:hAnsi="Times New Roman"/>
          <w:i/>
        </w:rPr>
        <w:t>5 процентов цены контракта в случае, если цена контракта составляет от 3 млн. рублей до 50 млн. рублей (включительно);</w:t>
      </w:r>
    </w:p>
    <w:p>
      <w:pPr>
        <w:pStyle w:val="NoSpacing"/>
        <w:ind w:firstLine="709"/>
        <w:jc w:val="both"/>
        <w:rPr>
          <w:rFonts w:ascii="Times New Roman" w:hAnsi="Times New Roman"/>
          <w:i/>
          <w:i/>
        </w:rPr>
      </w:pPr>
      <w:r>
        <w:rPr>
          <w:rFonts w:ascii="Times New Roman" w:hAnsi="Times New Roman"/>
          <w:i/>
        </w:rPr>
        <w:t>1 процент цены контракта в случае, если цена контракта составляет от 50 млн. рублей до 100 млн. рублей (включительно).</w:t>
      </w:r>
    </w:p>
    <w:p>
      <w:pPr>
        <w:pStyle w:val="NoSpacing"/>
        <w:ind w:firstLine="709"/>
        <w:jc w:val="both"/>
        <w:rPr>
          <w:rFonts w:ascii="Times New Roman" w:hAnsi="Times New Roman"/>
        </w:rPr>
      </w:pPr>
      <w:r>
        <w:rPr>
          <w:rFonts w:ascii="Times New Roman" w:hAnsi="Times New Roman"/>
        </w:rPr>
        <w:t>10.12. За каждый факт неисполнения или ненадлежащего исполнения Исполнителем обязательства, предусмотренного Контрактом, которое не имеет стоимостного выражения (при наличии в Контракте таких обязательств), Исполнитель выплачивает Заказчику штраф в размере &lt;****&gt;.</w:t>
      </w:r>
    </w:p>
    <w:p>
      <w:pPr>
        <w:pStyle w:val="NoSpacing"/>
        <w:ind w:firstLine="709"/>
        <w:jc w:val="both"/>
        <w:rPr>
          <w:rFonts w:ascii="Times New Roman" w:hAnsi="Times New Roman"/>
        </w:rPr>
      </w:pPr>
      <w:r>
        <w:rPr>
          <w:rFonts w:ascii="Times New Roman" w:hAnsi="Times New Roman"/>
        </w:rPr>
        <w:t>--------------------------------</w:t>
      </w:r>
    </w:p>
    <w:p>
      <w:pPr>
        <w:pStyle w:val="NoSpacing"/>
        <w:ind w:firstLine="709"/>
        <w:jc w:val="both"/>
        <w:rPr>
          <w:rFonts w:ascii="Times New Roman" w:hAnsi="Times New Roman"/>
          <w:i/>
          <w:i/>
        </w:rPr>
      </w:pPr>
      <w:r>
        <w:rPr>
          <w:rFonts w:ascii="Times New Roman" w:hAnsi="Times New Roman"/>
          <w:i/>
        </w:rPr>
        <w:t xml:space="preserve">&lt;****&gt; Размер штрафа определяется в соответствии с </w:t>
      </w:r>
      <w:hyperlink r:id="rId34" w:tooltip="consultantplus://offline/ref=5D62CB1C5BE3F0F0104976FC834340A318FCEA63ED219456FB04482E75CCCCB61A5C04BD29F7BD9C7BD28273872C1F53BDC673C3xCI">
        <w:r>
          <w:rPr>
            <w:rStyle w:val="Style"/>
            <w:rFonts w:ascii="Times New Roman" w:hAnsi="Times New Roman"/>
            <w:i/>
            <w:color w:val="0000FF"/>
          </w:rPr>
          <w:t>Правилами</w:t>
        </w:r>
      </w:hyperlink>
      <w:r>
        <w:rPr>
          <w:rFonts w:ascii="Times New Roman" w:hAnsi="Times New Roman"/>
          <w:i/>
        </w:rPr>
        <w:t xml:space="preserve"> определения размера штрафа, за исключением случаев, если законодательством Российской Федерации установлен иной порядок начисления штрафов, в следующем порядке:</w:t>
      </w:r>
    </w:p>
    <w:p>
      <w:pPr>
        <w:pStyle w:val="NoSpacing"/>
        <w:ind w:firstLine="709"/>
        <w:jc w:val="both"/>
        <w:rPr>
          <w:rFonts w:ascii="Times New Roman" w:hAnsi="Times New Roman"/>
          <w:i/>
          <w:i/>
        </w:rPr>
      </w:pPr>
      <w:r>
        <w:rPr>
          <w:rFonts w:ascii="Times New Roman" w:hAnsi="Times New Roman"/>
          <w:i/>
        </w:rPr>
        <w:t>а) 1 000 рублей, если максимальное значение цены контракта не превышает 3 млн. рублей;</w:t>
      </w:r>
    </w:p>
    <w:p>
      <w:pPr>
        <w:pStyle w:val="NoSpacing"/>
        <w:ind w:firstLine="709"/>
        <w:jc w:val="both"/>
        <w:rPr>
          <w:rFonts w:ascii="Times New Roman" w:hAnsi="Times New Roman"/>
          <w:i/>
          <w:i/>
        </w:rPr>
      </w:pPr>
      <w:r>
        <w:rPr>
          <w:rFonts w:ascii="Times New Roman" w:hAnsi="Times New Roman"/>
          <w:i/>
        </w:rPr>
        <w:t>б) 5 000 рублей, если максимальное значение цены контракта составляет от 3 млн. рублей до 50 млн. рублей (включительно);</w:t>
      </w:r>
    </w:p>
    <w:p>
      <w:pPr>
        <w:pStyle w:val="NoSpacing"/>
        <w:ind w:firstLine="709"/>
        <w:jc w:val="both"/>
        <w:rPr>
          <w:rFonts w:ascii="Times New Roman" w:hAnsi="Times New Roman"/>
          <w:i/>
          <w:i/>
        </w:rPr>
      </w:pPr>
      <w:r>
        <w:rPr>
          <w:rFonts w:ascii="Times New Roman" w:hAnsi="Times New Roman"/>
          <w:i/>
        </w:rPr>
        <w:t>в) 10 000 рублей, если максимальное значение цены контракта составляет от 50 млн. рублей до 100 млн. рублей (включительно);</w:t>
      </w:r>
    </w:p>
    <w:p>
      <w:pPr>
        <w:pStyle w:val="NoSpacing"/>
        <w:ind w:firstLine="709"/>
        <w:jc w:val="both"/>
        <w:rPr>
          <w:rFonts w:ascii="Times New Roman" w:hAnsi="Times New Roman"/>
        </w:rPr>
      </w:pPr>
      <w:r>
        <w:rPr>
          <w:rFonts w:ascii="Times New Roman" w:hAnsi="Times New Roman"/>
        </w:rPr>
        <w:t xml:space="preserve">10.13. В случае если Исполнителем не предоставлено новое обеспечение исполнения Контракта в </w:t>
      </w:r>
      <w:r>
        <w:rPr>
          <w:rFonts w:ascii="Times New Roman" w:hAnsi="Times New Roman"/>
          <w:color w:val="000000"/>
        </w:rPr>
        <w:t xml:space="preserve">соответствии с </w:t>
      </w:r>
      <w:r>
        <w:rPr>
          <w:rFonts w:ascii="Times New Roman" w:hAnsi="Times New Roman"/>
          <w:color w:val="0000FF"/>
        </w:rPr>
        <w:t xml:space="preserve">пунктом 8.9 </w:t>
      </w:r>
      <w:r>
        <w:rPr>
          <w:rFonts w:ascii="Times New Roman" w:hAnsi="Times New Roman"/>
          <w:color w:val="000000"/>
        </w:rPr>
        <w:t xml:space="preserve">Контракта, Заказчик вправе потребовать уплаты пеней. При этом размер пени начисляется за каждый день просрочки исполнения Исполнителем обязательства, предусмотренного </w:t>
      </w:r>
      <w:r>
        <w:rPr>
          <w:rFonts w:ascii="Times New Roman" w:hAnsi="Times New Roman"/>
          <w:color w:val="0000FF"/>
        </w:rPr>
        <w:t xml:space="preserve">пунктом 8.9 </w:t>
      </w:r>
      <w:r>
        <w:rPr>
          <w:rFonts w:ascii="Times New Roman" w:hAnsi="Times New Roman"/>
          <w:color w:val="000000"/>
        </w:rPr>
        <w:t>Контракта</w:t>
      </w:r>
      <w:r>
        <w:rPr>
          <w:rFonts w:ascii="Times New Roman" w:hAnsi="Times New Roman"/>
        </w:rPr>
        <w:t>, начиная со дня, следующего после дня истечения установленного Контрактом срока исполнения обязательства, в размере одной трехсотой действующей на дату уплаты пени ключевой ставки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p>
      <w:pPr>
        <w:pStyle w:val="NoSpacing"/>
        <w:ind w:firstLine="709"/>
        <w:jc w:val="both"/>
        <w:rPr>
          <w:rFonts w:ascii="Times New Roman" w:hAnsi="Times New Roman"/>
        </w:rPr>
      </w:pPr>
      <w:r>
        <w:rPr>
          <w:rFonts w:ascii="Times New Roman" w:hAnsi="Times New Roman"/>
        </w:rPr>
        <w:t xml:space="preserve">10.14. Общая сумма начисленных штрафов за неисполнение или ненадлежащее исполнение Исполнителем обязательств, предусмотренных Контрактом, не может превышать </w:t>
      </w:r>
      <w:r>
        <w:rPr>
          <w:rFonts w:ascii="Times New Roman" w:hAnsi="Times New Roman"/>
          <w:i/>
        </w:rPr>
        <w:t>максимальное значение цены контракта</w:t>
      </w:r>
      <w:r>
        <w:rPr>
          <w:rFonts w:ascii="Times New Roman" w:hAnsi="Times New Roman"/>
        </w:rPr>
        <w:t>.</w:t>
      </w:r>
    </w:p>
    <w:p>
      <w:pPr>
        <w:pStyle w:val="NoSpacing"/>
        <w:ind w:firstLine="709"/>
        <w:jc w:val="both"/>
        <w:rPr>
          <w:rFonts w:ascii="Times New Roman" w:hAnsi="Times New Roman"/>
        </w:rPr>
      </w:pPr>
      <w:r>
        <w:rPr>
          <w:rFonts w:ascii="Times New Roman" w:hAnsi="Times New Roman"/>
        </w:rPr>
        <w:t>10.15. Сторона освобождается от уплаты неустойки (штрафа, пени), если докажет, что неисполнение или ненадлежащее исполнение обязательства, предусмотренного Контрактом, произошло вследствие непреодолимой силы или по вине другой Стороны.</w:t>
      </w:r>
    </w:p>
    <w:p>
      <w:pPr>
        <w:pStyle w:val="NoSpacing"/>
        <w:ind w:firstLine="709"/>
        <w:jc w:val="both"/>
        <w:rPr>
          <w:rFonts w:ascii="Times New Roman" w:hAnsi="Times New Roman"/>
        </w:rPr>
      </w:pPr>
      <w:r>
        <w:rPr>
          <w:rFonts w:ascii="Times New Roman" w:hAnsi="Times New Roman"/>
        </w:rPr>
        <w:t xml:space="preserve">10.16. Заказчик вправе удержать сумму предъявленных в соответствии с настоящим разделом и неисполненных Исполнителем требований об уплате неустоек (штрафов, пеней)  из суммы, подлежащей оплате Исполнителю. </w:t>
      </w:r>
    </w:p>
    <w:p>
      <w:pPr>
        <w:pStyle w:val="NoSpacing"/>
        <w:rPr>
          <w:rFonts w:ascii="Times New Roman" w:hAnsi="Times New Roman"/>
          <w:b/>
        </w:rPr>
      </w:pPr>
      <w:r>
        <w:rPr>
          <w:rFonts w:ascii="Times New Roman" w:hAnsi="Times New Roman"/>
          <w:b/>
        </w:rPr>
      </w:r>
    </w:p>
    <w:p>
      <w:pPr>
        <w:pStyle w:val="NoSpacing"/>
        <w:jc w:val="center"/>
        <w:rPr>
          <w:rFonts w:ascii="Times New Roman" w:hAnsi="Times New Roman"/>
          <w:b/>
        </w:rPr>
      </w:pPr>
      <w:r>
        <w:rPr>
          <w:rFonts w:ascii="Times New Roman" w:hAnsi="Times New Roman"/>
          <w:b/>
        </w:rPr>
        <w:t>XI. Привлечение к исполнению Контракта</w:t>
      </w:r>
    </w:p>
    <w:p>
      <w:pPr>
        <w:pStyle w:val="NoSpacing"/>
        <w:jc w:val="center"/>
        <w:rPr>
          <w:rFonts w:ascii="Times New Roman" w:hAnsi="Times New Roman"/>
          <w:b/>
        </w:rPr>
      </w:pPr>
      <w:r>
        <w:rPr>
          <w:rFonts w:ascii="Times New Roman" w:hAnsi="Times New Roman"/>
          <w:b/>
        </w:rPr>
        <w:t>субподрядчиков (соисполнителей) из числа субъектов малого</w:t>
      </w:r>
    </w:p>
    <w:p>
      <w:pPr>
        <w:pStyle w:val="NoSpacing"/>
        <w:jc w:val="center"/>
        <w:rPr>
          <w:rFonts w:ascii="Times New Roman" w:hAnsi="Times New Roman"/>
          <w:b/>
        </w:rPr>
      </w:pPr>
      <w:r>
        <w:rPr>
          <w:rFonts w:ascii="Times New Roman" w:hAnsi="Times New Roman"/>
          <w:b/>
        </w:rPr>
        <w:t>предпринимательства, социально ориентированных</w:t>
      </w:r>
    </w:p>
    <w:p>
      <w:pPr>
        <w:pStyle w:val="NoSpacing"/>
        <w:jc w:val="center"/>
        <w:rPr>
          <w:rFonts w:ascii="Times New Roman" w:hAnsi="Times New Roman"/>
          <w:b/>
        </w:rPr>
      </w:pPr>
      <w:r>
        <w:rPr>
          <w:rFonts w:ascii="Times New Roman" w:hAnsi="Times New Roman"/>
          <w:b/>
        </w:rPr>
        <w:t>некоммерческих организаций</w:t>
      </w:r>
    </w:p>
    <w:p>
      <w:pPr>
        <w:pStyle w:val="NoSpacing"/>
        <w:jc w:val="center"/>
        <w:rPr>
          <w:rFonts w:ascii="Times New Roman" w:hAnsi="Times New Roman"/>
          <w:b/>
        </w:rPr>
      </w:pPr>
      <w:r>
        <w:rPr>
          <w:rFonts w:ascii="Times New Roman" w:hAnsi="Times New Roman"/>
          <w:b/>
        </w:rPr>
      </w:r>
    </w:p>
    <w:p>
      <w:pPr>
        <w:pStyle w:val="NoSpacing"/>
        <w:ind w:firstLine="709"/>
        <w:jc w:val="both"/>
        <w:rPr>
          <w:rFonts w:ascii="Times New Roman" w:hAnsi="Times New Roman"/>
        </w:rPr>
      </w:pPr>
      <w:r>
        <w:rPr>
          <w:rFonts w:ascii="Times New Roman" w:hAnsi="Times New Roman"/>
        </w:rPr>
        <w:t>11.1. Требование о привлечении к исполнению Контракта субподрядчиков (соисполнителей) из числа субъектов малого предпринимательства, социально ориентированных некоммерческих организаций не устанавливается.</w:t>
      </w:r>
    </w:p>
    <w:p>
      <w:pPr>
        <w:pStyle w:val="NoSpacing"/>
        <w:jc w:val="center"/>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XII. Обстоятельства непреодолимой силы</w:t>
      </w:r>
    </w:p>
    <w:p>
      <w:pPr>
        <w:pStyle w:val="NoSpacing"/>
        <w:jc w:val="center"/>
        <w:rPr>
          <w:rFonts w:ascii="Times New Roman" w:hAnsi="Times New Roman"/>
          <w:b/>
        </w:rPr>
      </w:pPr>
      <w:r>
        <w:rPr>
          <w:rFonts w:ascii="Times New Roman" w:hAnsi="Times New Roman"/>
          <w:b/>
        </w:rPr>
      </w:r>
    </w:p>
    <w:p>
      <w:pPr>
        <w:pStyle w:val="NoSpacing"/>
        <w:ind w:firstLine="709"/>
        <w:jc w:val="both"/>
        <w:rPr>
          <w:rFonts w:ascii="Times New Roman" w:hAnsi="Times New Roman"/>
        </w:rPr>
      </w:pPr>
      <w:r>
        <w:rPr>
          <w:rFonts w:ascii="Times New Roman" w:hAnsi="Times New Roman"/>
        </w:rPr>
        <w:t>12.1. Стороны не несут ответственность за полное или частичное неисполнение предусмотренных Контрактом обязательств, если такое неисполнение связано с обстоятельствами непреодолимой силы, то есть чрезвычайных и непредотвратимых при данных условиях обстоятельств. Порядок взаимодействия Сторон при возникновении погодных условий, не позволяющих полностью или частично выполнить Заявку (</w:t>
      </w:r>
      <w:r>
        <w:rPr>
          <w:rFonts w:ascii="Times New Roman" w:hAnsi="Times New Roman"/>
          <w:color w:val="0000FF"/>
        </w:rPr>
        <w:t>Приложение № 2</w:t>
      </w:r>
      <w:r>
        <w:rPr>
          <w:rFonts w:ascii="Times New Roman" w:hAnsi="Times New Roman"/>
        </w:rPr>
        <w:t xml:space="preserve"> к Контракту), определяется </w:t>
      </w:r>
      <w:r>
        <w:rPr>
          <w:rFonts w:ascii="Times New Roman" w:hAnsi="Times New Roman"/>
          <w:color w:val="0000FF"/>
        </w:rPr>
        <w:t>пунктом 12.5</w:t>
      </w:r>
      <w:r>
        <w:rPr>
          <w:rFonts w:ascii="Times New Roman" w:hAnsi="Times New Roman"/>
        </w:rPr>
        <w:t xml:space="preserve"> Контракта.</w:t>
      </w:r>
    </w:p>
    <w:p>
      <w:pPr>
        <w:pStyle w:val="NoSpacing"/>
        <w:ind w:firstLine="709"/>
        <w:jc w:val="both"/>
        <w:rPr>
          <w:rFonts w:ascii="Times New Roman" w:hAnsi="Times New Roman"/>
        </w:rPr>
      </w:pPr>
      <w:r>
        <w:rPr>
          <w:rFonts w:ascii="Times New Roman" w:hAnsi="Times New Roman"/>
        </w:rPr>
        <w:t>Стороны соглашаются с тем, что поломка, неисправность или отсутствие воздушного судна на время прохождения им плановых или иных ремонтных (профилактических) работ, а также отсутствие экипажа воздушного судна, способного выполнить Заявку (</w:t>
      </w:r>
      <w:r>
        <w:rPr>
          <w:rFonts w:ascii="Times New Roman" w:hAnsi="Times New Roman"/>
          <w:color w:val="0000FF"/>
        </w:rPr>
        <w:t>приложение № 2</w:t>
      </w:r>
      <w:r>
        <w:rPr>
          <w:rFonts w:ascii="Times New Roman" w:hAnsi="Times New Roman"/>
        </w:rPr>
        <w:t xml:space="preserve"> к Контракту), не являются обстоятельствами непреодолимой силы, взаимодействия Сторон в указанных случаях определяются </w:t>
      </w:r>
      <w:r>
        <w:rPr>
          <w:rFonts w:ascii="Times New Roman" w:hAnsi="Times New Roman"/>
          <w:color w:val="0000FF"/>
        </w:rPr>
        <w:t>подпунктом 3.1.6</w:t>
      </w:r>
      <w:r>
        <w:rPr>
          <w:rFonts w:ascii="Times New Roman" w:hAnsi="Times New Roman"/>
        </w:rPr>
        <w:t xml:space="preserve"> Контракта.</w:t>
      </w:r>
    </w:p>
    <w:p>
      <w:pPr>
        <w:pStyle w:val="NoSpacing"/>
        <w:ind w:firstLine="709"/>
        <w:jc w:val="both"/>
        <w:rPr>
          <w:rFonts w:ascii="Times New Roman" w:hAnsi="Times New Roman"/>
        </w:rPr>
      </w:pPr>
      <w:r>
        <w:rPr>
          <w:rFonts w:ascii="Times New Roman" w:hAnsi="Times New Roman"/>
        </w:rPr>
        <w:t xml:space="preserve">12.2. Сторона, для которой создалась невозможность исполнения обязательств по Контракту вследствие обстоятельств непреодолимой силы, не позднее </w:t>
      </w:r>
      <w:r>
        <w:rPr>
          <w:rFonts w:ascii="Times New Roman" w:hAnsi="Times New Roman"/>
          <w:szCs w:val="24"/>
        </w:rPr>
        <w:t xml:space="preserve">1 рабочего </w:t>
      </w:r>
      <w:r>
        <w:rPr>
          <w:rFonts w:ascii="Times New Roman" w:hAnsi="Times New Roman"/>
        </w:rPr>
        <w:t>дня с момента их наступления в письменной форме извещает другую Сторону с приложением документов, удостоверяющих факт наступления указанных обстоятельств.</w:t>
      </w:r>
    </w:p>
    <w:p>
      <w:pPr>
        <w:pStyle w:val="NoSpacing"/>
        <w:ind w:firstLine="709"/>
        <w:jc w:val="both"/>
        <w:rPr>
          <w:rFonts w:ascii="Times New Roman" w:hAnsi="Times New Roman"/>
        </w:rPr>
      </w:pPr>
      <w:r>
        <w:rPr>
          <w:rFonts w:ascii="Times New Roman" w:hAnsi="Times New Roman"/>
        </w:rPr>
        <w:t>12.3. В случае возникновения обстоятельств непреодолимой силы Стороны вправе расторгнуть Контракт, и в этом случае ни одна из Сторон не вправе требовать возмещения убытков.</w:t>
      </w:r>
    </w:p>
    <w:p>
      <w:pPr>
        <w:pStyle w:val="NoSpacing"/>
        <w:ind w:firstLine="709"/>
        <w:jc w:val="both"/>
        <w:rPr>
          <w:rFonts w:ascii="Times New Roman" w:hAnsi="Times New Roman"/>
        </w:rPr>
      </w:pPr>
      <w:r>
        <w:rPr>
          <w:rFonts w:ascii="Times New Roman" w:hAnsi="Times New Roman"/>
        </w:rPr>
        <w:t>12.4. Подтверждением наличия обстоятельств непреодолимой силы и их продолжительности является соответствующее письменное свидетельство уполномоченных органов или уполномоченных организаций.</w:t>
      </w:r>
    </w:p>
    <w:p>
      <w:pPr>
        <w:pStyle w:val="NoSpacing"/>
        <w:ind w:firstLine="709"/>
        <w:jc w:val="both"/>
        <w:rPr>
          <w:rFonts w:ascii="Times New Roman" w:hAnsi="Times New Roman"/>
        </w:rPr>
      </w:pPr>
      <w:bookmarkStart w:id="20" w:name="P291"/>
      <w:bookmarkEnd w:id="20"/>
      <w:r>
        <w:rPr>
          <w:rFonts w:ascii="Times New Roman" w:hAnsi="Times New Roman"/>
        </w:rPr>
        <w:t>12.5. В случае возникновения погодных условий (в том числе прогнозных), не отвечающих требованиям обеспечения безопасности полетов в пункте взлета и (или) посадки и (или) маршрута полета воздушного судна, командир воздушного судна принимает решение об отказе/задержке в выполнении полета по Заявке (</w:t>
      </w:r>
      <w:r>
        <w:rPr>
          <w:rFonts w:ascii="Times New Roman" w:hAnsi="Times New Roman"/>
          <w:color w:val="0000FF"/>
        </w:rPr>
        <w:t>приложение № 2</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Исполнителем не более чем в течение 10 минут с момента появления такой информации у Исполнителя направляется Заказчику уведомление о невозможности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w:t>
      </w:r>
      <w:r>
        <w:rPr>
          <w:rFonts w:ascii="Times New Roman" w:hAnsi="Times New Roman"/>
          <w:color w:val="0000FF"/>
        </w:rPr>
        <w:t>приложение № 5</w:t>
      </w:r>
      <w:r>
        <w:rPr>
          <w:rFonts w:ascii="Times New Roman" w:hAnsi="Times New Roman"/>
        </w:rPr>
        <w:t xml:space="preserve"> к Контракту), с приложением подтверждающей информации, полученной от уполномоченных государственных органов и (или) учреждений.</w:t>
      </w:r>
    </w:p>
    <w:p>
      <w:pPr>
        <w:pStyle w:val="NoSpacing"/>
        <w:ind w:firstLine="709"/>
        <w:jc w:val="both"/>
        <w:rPr>
          <w:rFonts w:ascii="Times New Roman" w:hAnsi="Times New Roman"/>
        </w:rPr>
      </w:pPr>
      <w:r>
        <w:rPr>
          <w:rFonts w:ascii="Times New Roman" w:hAnsi="Times New Roman"/>
        </w:rPr>
        <w:t>При этом на Исполнителя возлагается обязанность по информированию Заказчика о ближайшем возможном времени (в том числе прогнозном)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а на Заказчика возлагается обязанность о принятии решения и информировании Исполнителя об актуальности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или отмене Заявки (</w:t>
      </w:r>
      <w:r>
        <w:rPr>
          <w:rFonts w:ascii="Times New Roman" w:hAnsi="Times New Roman"/>
          <w:color w:val="0000FF"/>
        </w:rPr>
        <w:t>приложение № 2</w:t>
      </w:r>
      <w:r>
        <w:rPr>
          <w:rFonts w:ascii="Times New Roman" w:hAnsi="Times New Roman"/>
        </w:rPr>
        <w:t xml:space="preserve"> к Контракту).</w:t>
      </w:r>
    </w:p>
    <w:p>
      <w:pPr>
        <w:pStyle w:val="NoSpacing"/>
        <w:ind w:firstLine="709"/>
        <w:jc w:val="both"/>
        <w:rPr>
          <w:rFonts w:ascii="Times New Roman" w:hAnsi="Times New Roman"/>
        </w:rPr>
      </w:pPr>
      <w:r>
        <w:rPr>
          <w:rFonts w:ascii="Times New Roman" w:hAnsi="Times New Roman"/>
        </w:rPr>
        <w:t>В случае принятия Заказчиком решения об актуальности выполнения полета по Заявке (</w:t>
      </w:r>
      <w:r>
        <w:rPr>
          <w:rFonts w:ascii="Times New Roman" w:hAnsi="Times New Roman"/>
          <w:color w:val="0000FF"/>
        </w:rPr>
        <w:t>приложение № 2</w:t>
      </w:r>
      <w:r>
        <w:rPr>
          <w:rFonts w:ascii="Times New Roman" w:hAnsi="Times New Roman"/>
        </w:rPr>
        <w:t xml:space="preserve"> к Контракту) Исполнитель осуществляет выполнение Заявки (</w:t>
      </w:r>
      <w:r>
        <w:rPr>
          <w:rFonts w:ascii="Times New Roman" w:hAnsi="Times New Roman"/>
          <w:color w:val="0000FF"/>
        </w:rPr>
        <w:t>приложение № 2</w:t>
      </w:r>
      <w:r>
        <w:rPr>
          <w:rFonts w:ascii="Times New Roman" w:hAnsi="Times New Roman"/>
        </w:rPr>
        <w:t xml:space="preserve"> к Контракту) в согласованные Сторонами сроки.</w:t>
      </w:r>
    </w:p>
    <w:p>
      <w:pPr>
        <w:pStyle w:val="NoSpacing"/>
        <w:ind w:firstLine="709"/>
        <w:jc w:val="center"/>
        <w:rPr>
          <w:rFonts w:ascii="Times New Roman" w:hAnsi="Times New Roman"/>
          <w:b/>
        </w:rPr>
      </w:pPr>
      <w:r>
        <w:rPr>
          <w:rFonts w:ascii="Times New Roman" w:hAnsi="Times New Roman"/>
          <w:b/>
        </w:rPr>
      </w:r>
    </w:p>
    <w:p>
      <w:pPr>
        <w:pStyle w:val="NoSpacing"/>
        <w:jc w:val="center"/>
        <w:rPr>
          <w:rFonts w:ascii="Times New Roman" w:hAnsi="Times New Roman"/>
          <w:b/>
        </w:rPr>
      </w:pPr>
      <w:r>
        <w:rPr>
          <w:rFonts w:ascii="Times New Roman" w:hAnsi="Times New Roman"/>
          <w:b/>
        </w:rPr>
        <w:t>XIII. Рассмотрение и разрешение споров</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13.1. В случае возникновения любых разногласий, претензий и споров, связанных с исполнением Контракта, Стороны предпринимают усилия для урегулирования таких разногласий, претензий и споров в добровольном порядке.</w:t>
      </w:r>
    </w:p>
    <w:p>
      <w:pPr>
        <w:pStyle w:val="NoSpacing"/>
        <w:ind w:firstLine="709"/>
        <w:jc w:val="both"/>
        <w:rPr>
          <w:rFonts w:ascii="Times New Roman" w:hAnsi="Times New Roman"/>
        </w:rPr>
      </w:pPr>
      <w:r>
        <w:rPr>
          <w:rFonts w:ascii="Times New Roman" w:hAnsi="Times New Roman"/>
        </w:rPr>
        <w:t>13.2. До передачи спора на разрешение в судебном порядке Стороны обязаны принять меры к его урегулированию в претензионном порядке.</w:t>
      </w:r>
    </w:p>
    <w:p>
      <w:pPr>
        <w:pStyle w:val="NoSpacing"/>
        <w:ind w:firstLine="709"/>
        <w:jc w:val="both"/>
        <w:rPr>
          <w:rFonts w:ascii="Times New Roman" w:hAnsi="Times New Roman"/>
        </w:rPr>
      </w:pPr>
      <w:r>
        <w:rPr>
          <w:rFonts w:ascii="Times New Roman" w:hAnsi="Times New Roman"/>
        </w:rPr>
        <w:t>13.3. Претензионная переписка осуществляется Сторонами с использованием единой информационной системы путем направления электронных уведомлений. По полученной претензии Сторона должна дать ответ по существу в срок не позднее 5 (рабочих) дней с даты ее размещения в единой информационной системе. Оставление претензии без ответа в установленный срок означает признание требований.</w:t>
      </w:r>
    </w:p>
    <w:p>
      <w:pPr>
        <w:pStyle w:val="NoSpacing"/>
        <w:ind w:firstLine="709"/>
        <w:jc w:val="both"/>
        <w:rPr>
          <w:rFonts w:ascii="Times New Roman" w:hAnsi="Times New Roman"/>
        </w:rPr>
      </w:pPr>
      <w:r>
        <w:rPr>
          <w:rFonts w:ascii="Times New Roman" w:hAnsi="Times New Roman"/>
        </w:rPr>
        <w:t>13.4. В претензии перечисляются допущенные при исполнении Контракта нарушения со ссылкой на соответствующие положения Контракта или его приложений, отражаются стоимостная оценка ответственности (неустойки), а также действия, которые должны быть произведены Стороной для устранения нарушений.</w:t>
      </w:r>
    </w:p>
    <w:p>
      <w:pPr>
        <w:pStyle w:val="NoSpacing"/>
        <w:ind w:firstLine="709"/>
        <w:jc w:val="both"/>
        <w:rPr>
          <w:rFonts w:ascii="Times New Roman" w:hAnsi="Times New Roman"/>
        </w:rPr>
      </w:pPr>
      <w:r>
        <w:rPr>
          <w:rFonts w:ascii="Times New Roman" w:hAnsi="Times New Roman"/>
        </w:rPr>
        <w:t>13.5. В подтверждение заявленных требований к претензии могут быть приложены подтверждающие  документы либо выписки из них. В претензии могут быть указаны иные сведения, которые, по мнению заявителя, будут способствовать более быстрому и правильному ее рассмотрению, объективному урегулированию спора.</w:t>
      </w:r>
    </w:p>
    <w:p>
      <w:pPr>
        <w:pStyle w:val="NoSpacing"/>
        <w:ind w:firstLine="709"/>
        <w:jc w:val="both"/>
        <w:rPr>
          <w:rFonts w:ascii="Times New Roman" w:hAnsi="Times New Roman"/>
        </w:rPr>
      </w:pPr>
      <w:r>
        <w:rPr>
          <w:rFonts w:ascii="Times New Roman" w:hAnsi="Times New Roman"/>
        </w:rPr>
        <w:t>13.6. В случае обмена документами при применении мер ответственности и совершении иных действий в связи с нарушением Исполнителем  или Заказчиком условий контракта в отношении контракта, заключенного по результатам электронных процедур, такой обмен осуществляется с использованием единой информационной системы путем направления электронных уведомлений. Такие уведомления формируются с использованием единой информационной системы, подписываются усиленной электронной подписью лица, имеющего право действовать от имени Заказчика, Исполнителя  и размещаются в единой информационной системе без размещения на официальном сайте.</w:t>
      </w:r>
    </w:p>
    <w:p>
      <w:pPr>
        <w:pStyle w:val="NoSpacing"/>
        <w:ind w:firstLine="709"/>
        <w:jc w:val="both"/>
        <w:rPr>
          <w:rFonts w:ascii="Times New Roman" w:hAnsi="Times New Roman"/>
        </w:rPr>
      </w:pPr>
      <w:r>
        <w:rPr>
          <w:rFonts w:ascii="Times New Roman" w:hAnsi="Times New Roman"/>
        </w:rPr>
        <w:t>13.7. При неурегулировании Сторонами спора в досудебном порядке спор разрешается в судебном порядке в соответствии с законодательством Российской Федерации в Арбитражном суде Новосибирской области.</w:t>
      </w:r>
    </w:p>
    <w:p>
      <w:pPr>
        <w:pStyle w:val="NoSpacing"/>
        <w:ind w:firstLine="709"/>
        <w:jc w:val="both"/>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XIV. Срок исполнения Контракта, и расторжение Контракта</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b/>
        </w:rPr>
      </w:pPr>
      <w:bookmarkStart w:id="21" w:name="P309"/>
      <w:bookmarkEnd w:id="21"/>
      <w:r>
        <w:rPr>
          <w:rFonts w:ascii="Times New Roman" w:hAnsi="Times New Roman"/>
        </w:rPr>
        <w:t>14.1. Контракт вступает в силу с даты его подписания обеими Сторонами.</w:t>
      </w:r>
      <w:r>
        <w:rPr>
          <w:rFonts w:ascii="Times New Roman" w:hAnsi="Times New Roman"/>
          <w:b/>
        </w:rPr>
        <w:t xml:space="preserve"> </w:t>
      </w:r>
      <w:r>
        <w:rPr>
          <w:rFonts w:ascii="Times New Roman" w:hAnsi="Times New Roman"/>
        </w:rPr>
        <w:t>Срок выполнения работ с 01 января 2025 года по 23 декабря 2025</w:t>
      </w:r>
      <w:r>
        <w:rPr/>
        <w:t xml:space="preserve"> </w:t>
      </w:r>
      <w:r>
        <w:rPr>
          <w:rFonts w:ascii="Times New Roman" w:hAnsi="Times New Roman"/>
        </w:rPr>
        <w:t>года. Срок исполнения контракта с 01 января 2025 года по 31 декабря 2025</w:t>
      </w:r>
      <w:r>
        <w:rPr/>
        <w:t xml:space="preserve"> </w:t>
      </w:r>
      <w:r>
        <w:rPr>
          <w:rFonts w:ascii="Times New Roman" w:hAnsi="Times New Roman"/>
        </w:rPr>
        <w:t>года.</w:t>
      </w:r>
    </w:p>
    <w:p>
      <w:pPr>
        <w:pStyle w:val="NoSpacing"/>
        <w:ind w:firstLine="709"/>
        <w:jc w:val="both"/>
        <w:rPr>
          <w:rFonts w:ascii="Times New Roman" w:hAnsi="Times New Roman"/>
        </w:rPr>
      </w:pPr>
      <w:r>
        <w:rPr>
          <w:rFonts w:ascii="Times New Roman" w:hAnsi="Times New Roman"/>
        </w:rPr>
        <w:t>14.2. Окончание срока исполнения Контракта не влечет прекращения финансовых обязательств Сторон по Контракту, в том числе обязательств по уплате неустоек.</w:t>
      </w:r>
    </w:p>
    <w:p>
      <w:pPr>
        <w:pStyle w:val="NoSpacing"/>
        <w:ind w:firstLine="709"/>
        <w:jc w:val="both"/>
        <w:rPr>
          <w:rFonts w:ascii="Times New Roman" w:hAnsi="Times New Roman"/>
        </w:rPr>
      </w:pPr>
      <w:r>
        <w:rPr>
          <w:rFonts w:ascii="Times New Roman" w:hAnsi="Times New Roman"/>
        </w:rPr>
        <w:t>14.3. Изменение условий Контракта при его исполнении не допускается, за исключением случаев, предусмотренных Контрактом и действующим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14.4. Все изменения Контракта должны быть совершены в письменном виде и оформлены дополнительными соглашениями к Контракту, являющимися его неотъемлемой частью.</w:t>
      </w:r>
    </w:p>
    <w:p>
      <w:pPr>
        <w:pStyle w:val="NoSpacing"/>
        <w:ind w:firstLine="709"/>
        <w:jc w:val="both"/>
        <w:rPr>
          <w:rFonts w:ascii="Times New Roman" w:hAnsi="Times New Roman"/>
        </w:rPr>
      </w:pPr>
      <w:r>
        <w:rPr>
          <w:rFonts w:ascii="Times New Roman" w:hAnsi="Times New Roman"/>
        </w:rPr>
        <w:t>14.5. Контракт может быть расторгнут по основаниям в соответствии с гражданским законодательством Российской Федерации.</w:t>
      </w:r>
    </w:p>
    <w:p>
      <w:pPr>
        <w:pStyle w:val="NoSpacing"/>
        <w:ind w:firstLine="709"/>
        <w:jc w:val="both"/>
        <w:rPr>
          <w:rFonts w:ascii="Times New Roman" w:hAnsi="Times New Roman"/>
        </w:rPr>
      </w:pPr>
      <w:r>
        <w:rPr>
          <w:rFonts w:ascii="Times New Roman" w:hAnsi="Times New Roman"/>
        </w:rPr>
        <w:t xml:space="preserve">14.6. Стороны вправе принять решение об одностороннем отказе от исполнения Контракта по основаниям, предусмотренным Гражданским </w:t>
      </w:r>
      <w:hyperlink r:id="rId35" w:tooltip="consultantplus://offline/ref=5D62CB1C5BE3F0F0104976FC834340A318FDE260E92C9456FB04482E75CCCCB6085C5CB320A6F2D827C1827698C2x5I">
        <w:r>
          <w:rPr>
            <w:rStyle w:val="Style"/>
            <w:rFonts w:ascii="Times New Roman" w:hAnsi="Times New Roman"/>
            <w:color w:val="0000FF"/>
          </w:rPr>
          <w:t>кодексом</w:t>
        </w:r>
      </w:hyperlink>
      <w:r>
        <w:rPr>
          <w:rFonts w:ascii="Times New Roman" w:hAnsi="Times New Roman"/>
        </w:rPr>
        <w:t xml:space="preserve"> Российской Федерации, для одностороннего отказа от исполнения отдельных видов обязательств в порядке и сроки, определенные </w:t>
      </w:r>
      <w:hyperlink r:id="rId36" w:tooltip="consultantplus://offline/ref=5D62CB1C5BE3F0F0104976FC834340A318FDEF61EC2D9456FB04482E75CCCCB61A5C04BF22A2EFD827D4D427DD791B4FBAD8723C0E532EC3C0x9I">
        <w:r>
          <w:rPr>
            <w:rStyle w:val="Style"/>
            <w:rFonts w:ascii="Times New Roman" w:hAnsi="Times New Roman"/>
            <w:color w:val="0000FF"/>
          </w:rPr>
          <w:t>статьей 95</w:t>
        </w:r>
      </w:hyperlink>
      <w:r>
        <w:rPr>
          <w:rFonts w:ascii="Times New Roman" w:hAnsi="Times New Roman"/>
        </w:rPr>
        <w:t xml:space="preserve"> Федерального закона о контрактной системе.</w:t>
      </w:r>
    </w:p>
    <w:p>
      <w:pPr>
        <w:pStyle w:val="NoSpacing"/>
        <w:ind w:firstLine="709"/>
        <w:jc w:val="both"/>
        <w:rPr>
          <w:rFonts w:ascii="Times New Roman" w:hAnsi="Times New Roman"/>
        </w:rPr>
      </w:pPr>
      <w:r>
        <w:rPr>
          <w:rFonts w:ascii="Times New Roman" w:hAnsi="Times New Roman"/>
        </w:rPr>
        <w:t>14.7. В случае принятия заказчиком предусмотренного ч. 9 ст.95 Закона о контрактной системе, решения об одностороннем отказе от исполнения контракта, заключенного по результатам проведения электронных процедур, закрытых электронных процедур:</w:t>
      </w:r>
    </w:p>
    <w:p>
      <w:pPr>
        <w:pStyle w:val="NoSpacing"/>
        <w:ind w:firstLine="709"/>
        <w:jc w:val="both"/>
        <w:rPr>
          <w:rFonts w:ascii="Times New Roman" w:hAnsi="Times New Roman"/>
        </w:rPr>
      </w:pPr>
      <w:r>
        <w:rPr>
          <w:rFonts w:ascii="Times New Roman" w:hAnsi="Times New Roman"/>
        </w:rPr>
        <w:t>1) заказчик с использованием ЕИС формирует решение об одностороннем отказе от исполнения контракта, подписывает его УЭП лица, имеющего право действовать от имени заказчика, и размещает такое решение в ЕИС. В случаях, предусмотренных частью 5 статьи 103  Федерального закона 44, такое решение не размещается на официальном сайте;</w:t>
      </w:r>
    </w:p>
    <w:p>
      <w:pPr>
        <w:pStyle w:val="NoSpacing"/>
        <w:ind w:firstLine="709"/>
        <w:jc w:val="both"/>
        <w:rPr>
          <w:rFonts w:ascii="Times New Roman" w:hAnsi="Times New Roman"/>
        </w:rPr>
      </w:pPr>
      <w:r>
        <w:rPr>
          <w:rFonts w:ascii="Times New Roman" w:hAnsi="Times New Roman"/>
        </w:rPr>
        <w:t>2) решение об одностороннем отказе от исполнения контракта не позднее одного часа с момента его размещения в ЕИС в соответствии с п. 1 ч.12.1 ст. 95 Закона о контрактной системе, автоматически с использованием ЕИС направляется поставщику (подрядчику, исполнителю). Датой поступления поставщику (подрядчику, исполнителю) решения об одностороннем отказе от исполнения контракта считается дата размещения в соответствии с настоящим пунктом такого решения в ЕИС в соответствии с часовой зоной, в которой расположен поставщик (подрядчик, исполнитель);</w:t>
      </w:r>
    </w:p>
    <w:p>
      <w:pPr>
        <w:pStyle w:val="NoSpacing"/>
        <w:ind w:firstLine="709"/>
        <w:jc w:val="both"/>
        <w:rPr>
          <w:rFonts w:ascii="Times New Roman" w:hAnsi="Times New Roman"/>
        </w:rPr>
      </w:pPr>
      <w:r>
        <w:rPr>
          <w:rFonts w:ascii="Times New Roman" w:hAnsi="Times New Roman"/>
        </w:rPr>
        <w:t>3) поступление решения об одностороннем отказе от исполнения контракта в соответствии с п. 2 ч.12.1 ст. 95 Закона о контрактной системе, считается надлежащим уведомлением поставщика (подрядчика, исполнителя) об одностороннем отказе от исполнения контракта.</w:t>
      </w:r>
    </w:p>
    <w:p>
      <w:pPr>
        <w:pStyle w:val="NoSpacing"/>
        <w:ind w:firstLine="709"/>
        <w:jc w:val="both"/>
        <w:rPr>
          <w:rFonts w:ascii="Times New Roman" w:hAnsi="Times New Roman"/>
        </w:rPr>
      </w:pPr>
      <w:r>
        <w:rPr>
          <w:rFonts w:ascii="Times New Roman" w:hAnsi="Times New Roman"/>
        </w:rPr>
        <w:t xml:space="preserve">14.8. Заказчик обязан принять решение об одностороннем отказе от исполнения Контракта в случаях, предусмотренных </w:t>
      </w:r>
      <w:hyperlink r:id="rId37" w:tooltip="consultantplus://offline/ref=5D62CB1C5BE3F0F0104976FC834340A318FDEF61EC2D9456FB04482E75CCCCB61A5C04BF22A2EFD827D4D427DD791B4FBAD8723C0E532EC3C0x9I">
        <w:r>
          <w:rPr>
            <w:rStyle w:val="Style"/>
            <w:rFonts w:ascii="Times New Roman" w:hAnsi="Times New Roman"/>
            <w:color w:val="0000FF"/>
          </w:rPr>
          <w:t>статьей 95</w:t>
        </w:r>
      </w:hyperlink>
      <w:r>
        <w:rPr>
          <w:rFonts w:ascii="Times New Roman" w:hAnsi="Times New Roman"/>
        </w:rPr>
        <w:t xml:space="preserve"> Федерального закона о контрактной системе.</w:t>
      </w:r>
    </w:p>
    <w:p>
      <w:pPr>
        <w:pStyle w:val="NoSpacing"/>
        <w:ind w:firstLine="709"/>
        <w:jc w:val="both"/>
        <w:rPr>
          <w:rFonts w:ascii="Times New Roman" w:hAnsi="Times New Roman"/>
        </w:rPr>
      </w:pPr>
      <w:r>
        <w:rPr>
          <w:rFonts w:ascii="Times New Roman" w:hAnsi="Times New Roman"/>
        </w:rPr>
        <w:t>14.9. В случае если Заказчиком проведена экспертиза выполненной Работы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экспертизы выполненной Работы в заключении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w:t>
      </w:r>
    </w:p>
    <w:p>
      <w:pPr>
        <w:pStyle w:val="NoSpacing"/>
        <w:ind w:firstLine="709"/>
        <w:jc w:val="both"/>
        <w:rPr>
          <w:rFonts w:ascii="Times New Roman" w:hAnsi="Times New Roman"/>
        </w:rPr>
      </w:pPr>
      <w:r>
        <w:rPr>
          <w:rFonts w:ascii="Times New Roman" w:hAnsi="Times New Roman"/>
        </w:rPr>
        <w:t>14.10. Изменение существенных условий Контракта при его исполнении осуществляется в соответствии со ст. 95  Федерального закона о контрактной системе.</w:t>
      </w:r>
    </w:p>
    <w:p>
      <w:pPr>
        <w:pStyle w:val="NoSpacing"/>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XV. Условия банковского сопровождения Контракта</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15.1. Требование о банковском сопровождении Контракта не устанавливается.</w:t>
      </w:r>
    </w:p>
    <w:p>
      <w:pPr>
        <w:pStyle w:val="NoSpacing"/>
        <w:jc w:val="center"/>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XVI. Прочие условия</w:t>
      </w:r>
    </w:p>
    <w:p>
      <w:pPr>
        <w:pStyle w:val="NoSpacing"/>
        <w:rPr>
          <w:rFonts w:ascii="Times New Roman" w:hAnsi="Times New Roman"/>
        </w:rPr>
      </w:pPr>
      <w:r>
        <w:rPr>
          <w:rFonts w:ascii="Times New Roman" w:hAnsi="Times New Roman"/>
        </w:rPr>
      </w:r>
    </w:p>
    <w:p>
      <w:pPr>
        <w:pStyle w:val="NoSpacing"/>
        <w:ind w:firstLine="709"/>
        <w:jc w:val="both"/>
        <w:rPr>
          <w:rFonts w:ascii="Times New Roman" w:hAnsi="Times New Roman"/>
        </w:rPr>
      </w:pPr>
      <w:r>
        <w:rPr>
          <w:rFonts w:ascii="Times New Roman" w:hAnsi="Times New Roman"/>
        </w:rPr>
        <w:t>16.1. Настоящий контракт заключается и подписывается Сторонами в электронной форме в соответствии с положениями статьи 51Федерального закона о контрактной системе.</w:t>
      </w:r>
    </w:p>
    <w:p>
      <w:pPr>
        <w:pStyle w:val="NoSpacing"/>
        <w:ind w:firstLine="709"/>
        <w:jc w:val="both"/>
        <w:rPr>
          <w:rFonts w:ascii="Times New Roman" w:hAnsi="Times New Roman"/>
        </w:rPr>
      </w:pPr>
      <w:r>
        <w:rPr>
          <w:rFonts w:ascii="Times New Roman" w:hAnsi="Times New Roman"/>
        </w:rPr>
        <w:t>16.2. В случае изменения у одной из Сторон местонахождения, наименования, а также в случае реорганизации, Сторона, у которой произошли такие изменения, обязана в срок не позднее 1 (одного) рабочего дня с момента, когда произошли соответствующие изменения, письменно уведомить об этом другую Сторону.</w:t>
      </w:r>
    </w:p>
    <w:p>
      <w:pPr>
        <w:pStyle w:val="NoSpacing"/>
        <w:ind w:firstLine="709"/>
        <w:jc w:val="both"/>
        <w:rPr>
          <w:rFonts w:ascii="Times New Roman" w:hAnsi="Times New Roman"/>
        </w:rPr>
      </w:pPr>
      <w:bookmarkStart w:id="22" w:name="P339"/>
      <w:bookmarkEnd w:id="22"/>
      <w:r>
        <w:rPr>
          <w:rFonts w:ascii="Times New Roman" w:hAnsi="Times New Roman"/>
        </w:rPr>
        <w:t xml:space="preserve">16.3. Все уведомления, сообщения и иная корреспонденция, относящаяся к Контракту, должны быть подписаны уполномоченными лицами Сторон и направлены почтовым отправлением или вручены лично, если иной способ передачи не установлен Контрактом или законодательством Российской Федерации. Срок ответа на корреспонденцию иной Стороны составляет 7 дней, если иной срок не установлен законодательством Российской Федерации. </w:t>
      </w:r>
    </w:p>
    <w:p>
      <w:pPr>
        <w:pStyle w:val="NoSpacing"/>
        <w:ind w:firstLine="709"/>
        <w:jc w:val="both"/>
        <w:rPr>
          <w:rFonts w:ascii="Times New Roman" w:hAnsi="Times New Roman"/>
        </w:rPr>
      </w:pPr>
      <w:r>
        <w:rPr>
          <w:rFonts w:ascii="Times New Roman" w:hAnsi="Times New Roman"/>
        </w:rPr>
        <w:t>16.4. Ни одна из Сторон не вправе передавать свои права и обязанности по Контракту третьим лицам без письменного согласия другой Стороны.</w:t>
      </w:r>
    </w:p>
    <w:p>
      <w:pPr>
        <w:pStyle w:val="NoSpacing"/>
        <w:ind w:firstLine="709"/>
        <w:jc w:val="both"/>
        <w:rPr>
          <w:rFonts w:ascii="Times New Roman" w:hAnsi="Times New Roman"/>
        </w:rPr>
      </w:pPr>
      <w:r>
        <w:rPr>
          <w:rFonts w:ascii="Times New Roman" w:hAnsi="Times New Roman"/>
        </w:rPr>
        <w:t>16.5. Контракт будет считаться исполненным и прекратившим свое действие после выполнения Сторонами взаимных обязательств по Контракту и осуществления окончательных расчетов между Сторонами.</w:t>
      </w:r>
    </w:p>
    <w:p>
      <w:pPr>
        <w:pStyle w:val="NoSpacing"/>
        <w:ind w:firstLine="709"/>
        <w:jc w:val="both"/>
        <w:rPr>
          <w:rFonts w:ascii="Times New Roman" w:hAnsi="Times New Roman"/>
        </w:rPr>
      </w:pPr>
      <w:r>
        <w:rPr>
          <w:rFonts w:ascii="Times New Roman" w:hAnsi="Times New Roman"/>
        </w:rPr>
        <w:t>16.6. Во всем, что не оговорено в Контракте, Стороны руководствуются действующим законодательством Российской Федерации.</w:t>
      </w:r>
    </w:p>
    <w:p>
      <w:pPr>
        <w:pStyle w:val="NoSpacing"/>
        <w:ind w:firstLine="709"/>
        <w:jc w:val="both"/>
        <w:rPr>
          <w:rFonts w:ascii="Times New Roman" w:hAnsi="Times New Roman"/>
        </w:rPr>
      </w:pPr>
      <w:r>
        <w:rPr>
          <w:rFonts w:ascii="Times New Roman" w:hAnsi="Times New Roman"/>
        </w:rPr>
      </w:r>
    </w:p>
    <w:p>
      <w:pPr>
        <w:pStyle w:val="NoSpacing"/>
        <w:jc w:val="center"/>
        <w:rPr>
          <w:rFonts w:ascii="Times New Roman" w:hAnsi="Times New Roman"/>
          <w:b/>
        </w:rPr>
      </w:pPr>
      <w:r>
        <w:rPr>
          <w:rFonts w:ascii="Times New Roman" w:hAnsi="Times New Roman"/>
          <w:b/>
        </w:rPr>
        <w:t>XVII. Перечень приложений</w:t>
      </w:r>
    </w:p>
    <w:p>
      <w:pPr>
        <w:pStyle w:val="NoSpacing"/>
        <w:jc w:val="center"/>
        <w:rPr>
          <w:rFonts w:ascii="Times New Roman" w:hAnsi="Times New Roman"/>
          <w:b/>
        </w:rPr>
      </w:pPr>
      <w:r>
        <w:rPr>
          <w:rFonts w:ascii="Times New Roman" w:hAnsi="Times New Roman"/>
          <w:b/>
        </w:rPr>
      </w:r>
    </w:p>
    <w:p>
      <w:pPr>
        <w:pStyle w:val="NoSpacing"/>
        <w:ind w:firstLine="709"/>
        <w:jc w:val="both"/>
        <w:rPr>
          <w:rFonts w:ascii="Times New Roman" w:hAnsi="Times New Roman"/>
        </w:rPr>
      </w:pPr>
      <w:r>
        <w:rPr>
          <w:rFonts w:ascii="Times New Roman" w:hAnsi="Times New Roman"/>
        </w:rPr>
        <w:t>17.1. Неотъемлемой частью Контракта являются следующие приложения:</w:t>
      </w:r>
    </w:p>
    <w:p>
      <w:pPr>
        <w:pStyle w:val="NoSpacing"/>
        <w:ind w:firstLine="709"/>
        <w:jc w:val="both"/>
        <w:rPr>
          <w:rFonts w:ascii="Times New Roman" w:hAnsi="Times New Roman"/>
        </w:rPr>
      </w:pPr>
      <w:r>
        <w:rPr>
          <w:rFonts w:ascii="Times New Roman" w:hAnsi="Times New Roman"/>
        </w:rPr>
        <w:t>- </w:t>
      </w:r>
      <w:r>
        <w:rPr>
          <w:rFonts w:ascii="Times New Roman" w:hAnsi="Times New Roman"/>
          <w:color w:val="000000"/>
        </w:rPr>
        <w:t>описание объекта закупки</w:t>
      </w:r>
      <w:r>
        <w:rPr>
          <w:rFonts w:ascii="Times New Roman" w:hAnsi="Times New Roman"/>
        </w:rPr>
        <w:t xml:space="preserve"> на выполнение авиационных работ с целью оказания медицинской помощи на территории Российской Федерации (</w:t>
      </w:r>
      <w:r>
        <w:rPr>
          <w:rFonts w:ascii="Times New Roman" w:hAnsi="Times New Roman"/>
          <w:color w:val="0000FF"/>
        </w:rPr>
        <w:t>приложение № 1</w:t>
      </w:r>
      <w:r>
        <w:rPr>
          <w:rFonts w:ascii="Times New Roman" w:hAnsi="Times New Roman"/>
        </w:rPr>
        <w:t>);</w:t>
      </w:r>
    </w:p>
    <w:p>
      <w:pPr>
        <w:pStyle w:val="NoSpacing"/>
        <w:ind w:firstLine="709"/>
        <w:jc w:val="both"/>
        <w:rPr>
          <w:rFonts w:ascii="Times New Roman" w:hAnsi="Times New Roman"/>
        </w:rPr>
      </w:pPr>
      <w:r>
        <w:rPr>
          <w:rFonts w:ascii="Times New Roman" w:hAnsi="Times New Roman"/>
        </w:rPr>
        <w:t>- заявка на выполнение авиационных работ с целью оказания медицинской помощи на территории Российской Федерации (рекомендуемый образец) (</w:t>
      </w:r>
      <w:r>
        <w:rPr>
          <w:rFonts w:ascii="Times New Roman" w:hAnsi="Times New Roman"/>
          <w:color w:val="0000FF"/>
        </w:rPr>
        <w:t>приложение № 2</w:t>
      </w:r>
      <w:r>
        <w:rPr>
          <w:rFonts w:ascii="Times New Roman" w:hAnsi="Times New Roman"/>
        </w:rPr>
        <w:t>);</w:t>
      </w:r>
    </w:p>
    <w:p>
      <w:pPr>
        <w:pStyle w:val="NoSpacing"/>
        <w:ind w:firstLine="709"/>
        <w:jc w:val="both"/>
        <w:rPr>
          <w:rFonts w:ascii="Times New Roman" w:hAnsi="Times New Roman"/>
        </w:rPr>
      </w:pPr>
      <w:r>
        <w:rPr>
          <w:rFonts w:ascii="Times New Roman" w:hAnsi="Times New Roman"/>
        </w:rPr>
        <w:t>- отчет о выполнении авиационных работ с целью оказания медицинской помощи на территории Российской Федерации (рекомендуемый образец) (</w:t>
      </w:r>
      <w:r>
        <w:rPr>
          <w:rFonts w:ascii="Times New Roman" w:hAnsi="Times New Roman"/>
          <w:color w:val="0000FF"/>
        </w:rPr>
        <w:t>приложение № 3</w:t>
      </w:r>
      <w:r>
        <w:rPr>
          <w:rFonts w:ascii="Times New Roman" w:hAnsi="Times New Roman"/>
        </w:rPr>
        <w:t>);</w:t>
      </w:r>
    </w:p>
    <w:p>
      <w:pPr>
        <w:pStyle w:val="NoSpacing"/>
        <w:ind w:firstLine="709"/>
        <w:jc w:val="both"/>
        <w:rPr>
          <w:rFonts w:ascii="Times New Roman" w:hAnsi="Times New Roman"/>
        </w:rPr>
      </w:pPr>
      <w:r>
        <w:rPr>
          <w:rFonts w:ascii="Times New Roman" w:hAnsi="Times New Roman"/>
        </w:rPr>
        <w:t>- расчет цены единицы работ (</w:t>
      </w:r>
      <w:r>
        <w:rPr>
          <w:rFonts w:ascii="Times New Roman" w:hAnsi="Times New Roman"/>
          <w:color w:val="0000FF"/>
        </w:rPr>
        <w:t>приложение № 4</w:t>
      </w:r>
      <w:r>
        <w:rPr>
          <w:rFonts w:ascii="Times New Roman" w:hAnsi="Times New Roman"/>
        </w:rPr>
        <w:t>);</w:t>
      </w:r>
    </w:p>
    <w:p>
      <w:pPr>
        <w:pStyle w:val="NoSpacing"/>
        <w:ind w:firstLine="709"/>
        <w:jc w:val="both"/>
        <w:rPr>
          <w:rFonts w:ascii="Times New Roman" w:hAnsi="Times New Roman"/>
        </w:rPr>
      </w:pPr>
      <w:r>
        <w:rPr>
          <w:rFonts w:ascii="Times New Roman" w:hAnsi="Times New Roman"/>
        </w:rPr>
        <w:t>- уведомление о невозможности выполнения полета по Заявке от ___ № ___ (рекомендуемый образец) (</w:t>
      </w:r>
      <w:r>
        <w:rPr>
          <w:rFonts w:ascii="Times New Roman" w:hAnsi="Times New Roman"/>
          <w:color w:val="0000FF"/>
        </w:rPr>
        <w:t>приложение № 5</w:t>
      </w:r>
      <w:r>
        <w:rPr>
          <w:rFonts w:ascii="Times New Roman" w:hAnsi="Times New Roman"/>
        </w:rPr>
        <w:t>);</w:t>
      </w:r>
    </w:p>
    <w:p>
      <w:pPr>
        <w:pStyle w:val="NoSpacing"/>
        <w:ind w:firstLine="709"/>
        <w:jc w:val="both"/>
        <w:rPr>
          <w:rFonts w:ascii="Times New Roman" w:hAnsi="Times New Roman"/>
        </w:rPr>
      </w:pPr>
      <w:r>
        <w:rPr>
          <w:rFonts w:ascii="Times New Roman" w:hAnsi="Times New Roman"/>
        </w:rPr>
        <w:t>- акт сверки расчетов (рекомендуемый образец) (</w:t>
      </w:r>
      <w:r>
        <w:rPr>
          <w:rFonts w:ascii="Times New Roman" w:hAnsi="Times New Roman"/>
          <w:color w:val="0000FF"/>
        </w:rPr>
        <w:t>приложение № 6</w:t>
      </w:r>
      <w:r>
        <w:rPr>
          <w:rFonts w:ascii="Times New Roman" w:hAnsi="Times New Roman"/>
        </w:rPr>
        <w:t>);</w:t>
      </w:r>
    </w:p>
    <w:p>
      <w:pPr>
        <w:pStyle w:val="NoSpacing"/>
        <w:ind w:firstLine="709"/>
        <w:jc w:val="both"/>
        <w:rPr>
          <w:rFonts w:ascii="Times New Roman" w:hAnsi="Times New Roman"/>
        </w:rPr>
      </w:pPr>
      <w:r>
        <w:rPr>
          <w:rFonts w:ascii="Times New Roman" w:hAnsi="Times New Roman"/>
        </w:rPr>
        <w:t>- заключение (</w:t>
      </w:r>
      <w:r>
        <w:rPr>
          <w:color w:val="0000CC"/>
        </w:rPr>
        <w:t>приложение 7</w:t>
      </w:r>
      <w:r>
        <w:rPr>
          <w:rFonts w:ascii="Times New Roman" w:hAnsi="Times New Roman"/>
        </w:rPr>
        <w:t>);</w:t>
      </w:r>
    </w:p>
    <w:p>
      <w:pPr>
        <w:pStyle w:val="NoSpacing"/>
        <w:ind w:firstLine="709"/>
        <w:jc w:val="both"/>
        <w:rPr>
          <w:rFonts w:ascii="Times New Roman" w:hAnsi="Times New Roman"/>
        </w:rPr>
      </w:pPr>
      <w:r>
        <w:rPr>
          <w:rFonts w:ascii="Times New Roman" w:hAnsi="Times New Roman"/>
        </w:rPr>
      </w:r>
    </w:p>
    <w:p>
      <w:pPr>
        <w:pStyle w:val="NoSpacing"/>
        <w:jc w:val="center"/>
        <w:rPr>
          <w:rFonts w:ascii="Times New Roman" w:hAnsi="Times New Roman"/>
          <w:b/>
        </w:rPr>
      </w:pPr>
      <w:bookmarkStart w:id="23" w:name="P356"/>
      <w:bookmarkEnd w:id="23"/>
      <w:r>
        <w:rPr>
          <w:rFonts w:ascii="Times New Roman" w:hAnsi="Times New Roman"/>
          <w:b/>
        </w:rPr>
        <w:t>XVIII. Адреса и банковские реквизиты Сторон</w:t>
      </w:r>
    </w:p>
    <w:tbl>
      <w:tblPr>
        <w:tblW w:w="9504"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4739"/>
        <w:gridCol w:w="4764"/>
      </w:tblGrid>
      <w:tr>
        <w:trPr/>
        <w:tc>
          <w:tcPr>
            <w:tcW w:w="4739" w:type="dxa"/>
            <w:tcBorders/>
          </w:tcPr>
          <w:p>
            <w:pPr>
              <w:pStyle w:val="NoSpacing"/>
              <w:rPr>
                <w:rFonts w:ascii="Times New Roman" w:hAnsi="Times New Roman"/>
              </w:rPr>
            </w:pPr>
            <w:r>
              <w:rPr>
                <w:rFonts w:ascii="Times New Roman" w:hAnsi="Times New Roman"/>
              </w:rPr>
              <w:t>ЗАКАЗЧИК:</w:t>
            </w:r>
          </w:p>
        </w:tc>
        <w:tc>
          <w:tcPr>
            <w:tcW w:w="4764" w:type="dxa"/>
            <w:tcBorders/>
          </w:tcPr>
          <w:p>
            <w:pPr>
              <w:pStyle w:val="NoSpacing"/>
              <w:rPr>
                <w:rFonts w:ascii="Times New Roman" w:hAnsi="Times New Roman"/>
              </w:rPr>
            </w:pPr>
            <w:r>
              <w:rPr>
                <w:rFonts w:ascii="Times New Roman" w:hAnsi="Times New Roman"/>
              </w:rPr>
              <w:t>ИСПОЛНИТЕЛЬ:</w:t>
            </w:r>
          </w:p>
        </w:tc>
      </w:tr>
      <w:tr>
        <w:trPr/>
        <w:tc>
          <w:tcPr>
            <w:tcW w:w="4739" w:type="dxa"/>
            <w:tcBorders/>
          </w:tcPr>
          <w:p>
            <w:pPr>
              <w:pStyle w:val="NoSpacing"/>
              <w:rPr>
                <w:rFonts w:ascii="Times New Roman" w:hAnsi="Times New Roman"/>
                <w:b/>
              </w:rPr>
            </w:pPr>
            <w:r>
              <w:rPr>
                <w:rFonts w:ascii="Times New Roman" w:hAnsi="Times New Roman"/>
                <w:b/>
              </w:rPr>
              <w:t>Государственное бюджетное учреждение здравоохранения Новосибирской области "Станция скорой медицинской помощи"</w:t>
            </w:r>
          </w:p>
        </w:tc>
        <w:tc>
          <w:tcPr>
            <w:tcW w:w="4764" w:type="dxa"/>
            <w:tcBorders/>
          </w:tcPr>
          <w:p>
            <w:pPr>
              <w:pStyle w:val="NoSpacing"/>
              <w:ind w:left="80"/>
              <w:rPr>
                <w:rFonts w:ascii="Times New Roman" w:hAnsi="Times New Roman"/>
                <w:b/>
              </w:rPr>
            </w:pPr>
            <w:r>
              <w:rPr>
                <w:rFonts w:ascii="Times New Roman" w:hAnsi="Times New Roman"/>
                <w:b/>
              </w:rPr>
              <w:t>АКЦИОНЕРНОЕ ОБЩЕСТВО "АВИАПРЕДПРИЯТИЕ "ЕЛЬЦОВКА"</w:t>
            </w:r>
          </w:p>
        </w:tc>
      </w:tr>
      <w:tr>
        <w:trPr/>
        <w:tc>
          <w:tcPr>
            <w:tcW w:w="4739" w:type="dxa"/>
            <w:tcBorders/>
          </w:tcPr>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Адрес (место нахождения):</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630099, г. Новосибирск, ул. Семьи Шамшиных, 42</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Адрес (почтовый):</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630099, г. Новосибирск, ул. Семьи Шамшиных, 42</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ИНН 5406011130  КПП 540601001</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ОГРН 1025402467859</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р/с  03224643500000005100</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 xml:space="preserve">МФ и НП НСО (ГБУЗ НСО "ССМП", л/с </w:t>
            </w:r>
            <w:r>
              <w:rPr>
                <w:rFonts w:eastAsia="Tahoma" w:cs="Droid Sans Devanagari" w:ascii="Times New Roman" w:hAnsi="Times New Roman"/>
                <w:b/>
                <w:color w:val="000000"/>
                <w:sz w:val="24"/>
                <w:szCs w:val="24"/>
                <w:lang w:eastAsia="zh-CN" w:bidi="hi-IN"/>
              </w:rPr>
              <w:t>030130565</w:t>
            </w:r>
            <w:r>
              <w:rPr>
                <w:rFonts w:eastAsia="Tahoma" w:cs="Droid Sans Devanagari" w:ascii="Times New Roman" w:hAnsi="Times New Roman"/>
                <w:color w:val="000000"/>
                <w:sz w:val="24"/>
                <w:szCs w:val="24"/>
                <w:lang w:eastAsia="zh-CN" w:bidi="hi-IN"/>
              </w:rPr>
              <w:t>)</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к/с  40102810445370000043</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Банк получателя: СИБИРСКОЕ ГУ БАНКА РОССИИ // УФК ПО НОВОСИБИРСКОЙ ОБЛАСТИ Г. НОВОСИБИРСК</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БИК: 015004950</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тел. 8(383) 218-98-01,</w:t>
            </w:r>
          </w:p>
          <w:p>
            <w:pPr>
              <w:pStyle w:val="Normal"/>
              <w:spacing w:lineRule="auto" w:line="240" w:before="0" w:after="0"/>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факс 8(383)218-98-02</w:t>
            </w:r>
          </w:p>
          <w:p>
            <w:pPr>
              <w:pStyle w:val="Normal"/>
              <w:spacing w:lineRule="auto" w:line="240" w:before="0" w:after="0"/>
              <w:rPr>
                <w:rFonts w:ascii="Times New Roman" w:hAnsi="Times New Roman"/>
                <w:sz w:val="24"/>
                <w:szCs w:val="24"/>
                <w:lang w:eastAsia="ar-SA"/>
              </w:rPr>
            </w:pPr>
            <w:hyperlink r:id="rId38">
              <w:r>
                <w:rPr>
                  <w:rStyle w:val="Hyperlink"/>
                  <w:rFonts w:ascii="Times New Roman" w:hAnsi="Times New Roman"/>
                  <w:sz w:val="24"/>
                  <w:szCs w:val="24"/>
                  <w:lang w:eastAsia="ar-SA"/>
                </w:rPr>
                <w:t>ssmp@nso.ru</w:t>
              </w:r>
            </w:hyperlink>
          </w:p>
          <w:p>
            <w:pPr>
              <w:pStyle w:val="Normal"/>
              <w:spacing w:lineRule="auto" w:line="240" w:before="0" w:after="0"/>
              <w:rPr>
                <w:rFonts w:ascii="Times New Roman" w:hAnsi="Times New Roman"/>
                <w:sz w:val="24"/>
                <w:szCs w:val="24"/>
                <w:lang w:eastAsia="ar-SA"/>
              </w:rPr>
            </w:pPr>
            <w:r>
              <w:rPr>
                <w:rFonts w:ascii="Times New Roman" w:hAnsi="Times New Roman"/>
                <w:sz w:val="24"/>
                <w:szCs w:val="24"/>
                <w:lang w:eastAsia="ar-SA"/>
              </w:rPr>
            </w:r>
          </w:p>
          <w:p>
            <w:pPr>
              <w:pStyle w:val="NoSpacing"/>
              <w:rPr>
                <w:rFonts w:ascii="Times New Roman" w:hAnsi="Times New Roman"/>
              </w:rPr>
            </w:pPr>
            <w:r>
              <w:rPr>
                <w:rFonts w:ascii="Times New Roman" w:hAnsi="Times New Roman"/>
              </w:rPr>
            </w:r>
          </w:p>
        </w:tc>
        <w:tc>
          <w:tcPr>
            <w:tcW w:w="4764" w:type="dxa"/>
            <w:tcBorders/>
          </w:tcPr>
          <w:p>
            <w:pPr>
              <w:pStyle w:val="NoSpacing"/>
              <w:rPr>
                <w:rFonts w:ascii="Times New Roman" w:hAnsi="Times New Roman"/>
                <w:sz w:val="24"/>
                <w:szCs w:val="24"/>
              </w:rPr>
            </w:pPr>
            <w:r>
              <w:rPr>
                <w:rFonts w:ascii="Times New Roman" w:hAnsi="Times New Roman"/>
                <w:sz w:val="24"/>
                <w:szCs w:val="24"/>
              </w:rPr>
              <w:t>Адрес (место нахождения):</w:t>
            </w:r>
          </w:p>
          <w:p>
            <w:pPr>
              <w:pStyle w:val="NoSpacing"/>
              <w:rPr>
                <w:rFonts w:ascii="Times New Roman" w:hAnsi="Times New Roman"/>
                <w:sz w:val="24"/>
                <w:szCs w:val="24"/>
              </w:rPr>
            </w:pPr>
            <w:r>
              <w:rPr>
                <w:rFonts w:ascii="Times New Roman" w:hAnsi="Times New Roman"/>
                <w:sz w:val="24"/>
                <w:szCs w:val="24"/>
              </w:rPr>
              <w:t>630051, НОВОСИБИРСКАЯ ОБЛАСТЬ, Г. НОВОСИБИРСК, УЛ. ПОЛЗУНОВА, Д.15</w:t>
            </w:r>
          </w:p>
          <w:p>
            <w:pPr>
              <w:pStyle w:val="NoSpacing"/>
              <w:rPr>
                <w:rFonts w:ascii="Times New Roman" w:hAnsi="Times New Roman"/>
              </w:rPr>
            </w:pPr>
            <w:r>
              <w:rPr>
                <w:rFonts w:ascii="Times New Roman" w:hAnsi="Times New Roman"/>
              </w:rPr>
              <w:t>Адрес (почтовый):</w:t>
            </w:r>
          </w:p>
          <w:p>
            <w:pPr>
              <w:pStyle w:val="NoSpacing"/>
              <w:rPr>
                <w:rFonts w:ascii="Times New Roman" w:hAnsi="Times New Roman"/>
                <w:sz w:val="24"/>
                <w:szCs w:val="24"/>
              </w:rPr>
            </w:pPr>
            <w:r>
              <w:rPr>
                <w:rFonts w:ascii="Times New Roman" w:hAnsi="Times New Roman"/>
                <w:sz w:val="24"/>
                <w:szCs w:val="24"/>
              </w:rPr>
              <w:t>630123, Новосибирская обл., г. Новосибирск, ул. Аэропорт, д.2</w:t>
            </w:r>
          </w:p>
          <w:p>
            <w:pPr>
              <w:pStyle w:val="NoSpacing"/>
              <w:rPr>
                <w:rFonts w:ascii="Times New Roman" w:hAnsi="Times New Roman"/>
                <w:sz w:val="24"/>
                <w:szCs w:val="24"/>
              </w:rPr>
            </w:pPr>
            <w:r>
              <w:rPr>
                <w:rFonts w:ascii="Times New Roman" w:hAnsi="Times New Roman"/>
                <w:sz w:val="24"/>
                <w:szCs w:val="24"/>
              </w:rPr>
              <w:t>ИНН 5401321353 КПП 540101001</w:t>
            </w:r>
          </w:p>
          <w:p>
            <w:pPr>
              <w:pStyle w:val="NoSpacing"/>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ОГРН 1095401000958</w:t>
            </w:r>
          </w:p>
          <w:p>
            <w:pPr>
              <w:pStyle w:val="NoSpacing"/>
              <w:rPr>
                <w:rFonts w:ascii="Times New Roman" w:hAnsi="Times New Roman" w:eastAsia="Tahoma" w:cs="Droid Sans Devanagari"/>
                <w:color w:val="000000"/>
                <w:sz w:val="24"/>
                <w:szCs w:val="24"/>
                <w:lang w:eastAsia="zh-CN" w:bidi="hi-IN"/>
              </w:rPr>
            </w:pPr>
            <w:r>
              <w:rPr>
                <w:rFonts w:eastAsia="Tahoma" w:cs="Droid Sans Devanagari" w:ascii="Times New Roman" w:hAnsi="Times New Roman"/>
                <w:color w:val="000000"/>
                <w:sz w:val="24"/>
                <w:szCs w:val="24"/>
                <w:lang w:eastAsia="zh-CN" w:bidi="hi-IN"/>
              </w:rPr>
              <w:t>Р/с 40702810933400000087</w:t>
            </w:r>
          </w:p>
          <w:p>
            <w:pPr>
              <w:pStyle w:val="NoSpacing"/>
              <w:rPr>
                <w:rFonts w:ascii="Times New Roman" w:hAnsi="Times New Roman"/>
              </w:rPr>
            </w:pPr>
            <w:r>
              <w:rPr>
                <w:rFonts w:ascii="Times New Roman" w:hAnsi="Times New Roman"/>
              </w:rPr>
              <w:t>Филиал "Центральный" Банка ВТБ (ПАО), г. Москва</w:t>
            </w:r>
          </w:p>
          <w:p>
            <w:pPr>
              <w:pStyle w:val="NoSpacing"/>
              <w:rPr>
                <w:rFonts w:ascii="Times New Roman" w:hAnsi="Times New Roman"/>
              </w:rPr>
            </w:pPr>
            <w:r>
              <w:rPr>
                <w:rFonts w:ascii="Times New Roman" w:hAnsi="Times New Roman"/>
              </w:rPr>
              <w:t>к/с 30101810145250000411</w:t>
            </w:r>
          </w:p>
          <w:p>
            <w:pPr>
              <w:pStyle w:val="NoSpacing"/>
              <w:rPr>
                <w:rFonts w:ascii="Times New Roman" w:hAnsi="Times New Roman"/>
              </w:rPr>
            </w:pPr>
            <w:r>
              <w:rPr>
                <w:rFonts w:ascii="Times New Roman" w:hAnsi="Times New Roman"/>
              </w:rPr>
              <w:t>БИК 044525411</w:t>
            </w:r>
          </w:p>
          <w:p>
            <w:pPr>
              <w:pStyle w:val="NoSpacing"/>
              <w:rPr>
                <w:rFonts w:ascii="Times New Roman" w:hAnsi="Times New Roman"/>
              </w:rPr>
            </w:pPr>
            <w:r>
              <w:rPr>
                <w:rFonts w:ascii="Times New Roman" w:hAnsi="Times New Roman"/>
              </w:rPr>
              <w:t>Дата постановки на учет в налоговом органе:</w:t>
            </w:r>
          </w:p>
          <w:p>
            <w:pPr>
              <w:pStyle w:val="NoSpacing"/>
              <w:rPr>
                <w:rFonts w:ascii="Times New Roman" w:hAnsi="Times New Roman"/>
              </w:rPr>
            </w:pPr>
            <w:r>
              <w:rPr>
                <w:rFonts w:ascii="Times New Roman" w:hAnsi="Times New Roman"/>
              </w:rPr>
              <w:t>30.08.2021</w:t>
            </w:r>
          </w:p>
          <w:p>
            <w:pPr>
              <w:pStyle w:val="NoSpacing"/>
              <w:rPr>
                <w:rFonts w:ascii="Times New Roman" w:hAnsi="Times New Roman"/>
              </w:rPr>
            </w:pPr>
            <w:r>
              <w:rPr>
                <w:rFonts w:ascii="Times New Roman" w:hAnsi="Times New Roman"/>
              </w:rPr>
              <w:t>тел 73832794042, 7(383)235-94-09</w:t>
            </w:r>
          </w:p>
          <w:p>
            <w:pPr>
              <w:pStyle w:val="Normal"/>
              <w:keepNext w:val="true"/>
              <w:keepLines/>
              <w:jc w:val="both"/>
              <w:rPr>
                <w:color w:val="000000"/>
                <w:sz w:val="20"/>
                <w:szCs w:val="20"/>
              </w:rPr>
            </w:pPr>
            <w:hyperlink r:id="rId39">
              <w:r>
                <w:rPr>
                  <w:rStyle w:val="Hyperlink"/>
                  <w:rFonts w:ascii="Times New Roman" w:hAnsi="Times New Roman"/>
                </w:rPr>
                <w:t>bmv@eltsovka.ru</w:t>
              </w:r>
            </w:hyperlink>
            <w:r>
              <w:rPr>
                <w:rStyle w:val="Hyperlink"/>
                <w:rFonts w:ascii="Times New Roman" w:hAnsi="Times New Roman"/>
              </w:rPr>
              <w:t xml:space="preserve">, </w:t>
            </w:r>
            <w:hyperlink r:id="rId40">
              <w:r>
                <w:rPr>
                  <w:rStyle w:val="Hyperlink"/>
                  <w:rFonts w:ascii="Times New Roman" w:hAnsi="Times New Roman"/>
                </w:rPr>
                <w:t>info@eltsovka.ru</w:t>
              </w:r>
            </w:hyperlink>
          </w:p>
          <w:p>
            <w:pPr>
              <w:pStyle w:val="Normal"/>
              <w:keepNext w:val="true"/>
              <w:keepLines/>
              <w:jc w:val="both"/>
              <w:rPr>
                <w:color w:val="000000"/>
                <w:sz w:val="20"/>
                <w:szCs w:val="20"/>
              </w:rPr>
            </w:pPr>
            <w:r>
              <w:rPr>
                <w:color w:val="000000"/>
                <w:sz w:val="20"/>
                <w:szCs w:val="20"/>
              </w:rPr>
            </w:r>
          </w:p>
          <w:p>
            <w:pPr>
              <w:pStyle w:val="NoSpacing"/>
              <w:rPr>
                <w:rFonts w:ascii="Times New Roman" w:hAnsi="Times New Roman"/>
              </w:rPr>
            </w:pPr>
            <w:r>
              <w:rPr>
                <w:rFonts w:ascii="Times New Roman" w:hAnsi="Times New Roman"/>
              </w:rPr>
            </w:r>
          </w:p>
          <w:p>
            <w:pPr>
              <w:pStyle w:val="NoSpacing"/>
              <w:rPr>
                <w:rFonts w:ascii="Times New Roman" w:hAnsi="Times New Roman"/>
              </w:rPr>
            </w:pPr>
            <w:r>
              <w:rPr>
                <w:rFonts w:ascii="Times New Roman" w:hAnsi="Times New Roman"/>
              </w:rPr>
            </w:r>
          </w:p>
        </w:tc>
      </w:tr>
    </w:tbl>
    <w:p>
      <w:pPr>
        <w:pStyle w:val="ConsPlusNormal1"/>
        <w:numPr>
          <w:ilvl w:val="0"/>
          <w:numId w:val="0"/>
        </w:numPr>
        <w:jc w:val="right"/>
        <w:outlineLvl w:val="1"/>
        <w:rPr>
          <w:rFonts w:ascii="Times New Roman" w:hAnsi="Times New Roman"/>
        </w:rPr>
      </w:pPr>
      <w:r>
        <w:rPr>
          <w:rFonts w:ascii="Times New Roman" w:hAnsi="Times New Roman"/>
        </w:rPr>
      </w:r>
      <w:r>
        <w:br w:type="page"/>
      </w:r>
    </w:p>
    <w:p>
      <w:pPr>
        <w:pStyle w:val="ConsPlusNormal1"/>
        <w:numPr>
          <w:ilvl w:val="0"/>
          <w:numId w:val="0"/>
        </w:numPr>
        <w:jc w:val="right"/>
        <w:outlineLvl w:val="1"/>
        <w:rPr>
          <w:rFonts w:ascii="Times New Roman" w:hAnsi="Times New Roman"/>
        </w:rPr>
      </w:pPr>
      <w:r>
        <w:rPr>
          <w:rFonts w:ascii="Times New Roman" w:hAnsi="Times New Roman"/>
        </w:rPr>
        <w:t>Приложение № 1</w:t>
      </w:r>
    </w:p>
    <w:p>
      <w:pPr>
        <w:pStyle w:val="ConsPlusNormal1"/>
        <w:jc w:val="right"/>
        <w:rPr>
          <w:rFonts w:ascii="Times New Roman" w:hAnsi="Times New Roman"/>
        </w:rPr>
      </w:pPr>
      <w:r>
        <w:rPr>
          <w:rFonts w:ascii="Times New Roman" w:hAnsi="Times New Roman"/>
        </w:rPr>
        <w:t>к Контракту от ______________ № 280/24</w:t>
      </w:r>
    </w:p>
    <w:p>
      <w:pPr>
        <w:pStyle w:val="ConsPlusNormal1"/>
        <w:jc w:val="both"/>
        <w:rPr>
          <w:rFonts w:ascii="Times New Roman" w:hAnsi="Times New Roman"/>
          <w:b/>
        </w:rPr>
      </w:pPr>
      <w:r>
        <w:rPr>
          <w:rFonts w:ascii="Times New Roman" w:hAnsi="Times New Roman"/>
          <w:b/>
        </w:rPr>
      </w:r>
    </w:p>
    <w:p>
      <w:pPr>
        <w:pStyle w:val="ConsPlusNormal1"/>
        <w:jc w:val="both"/>
        <w:rPr>
          <w:rFonts w:ascii="Times New Roman" w:hAnsi="Times New Roman"/>
        </w:rPr>
      </w:pPr>
      <w:r>
        <w:rPr>
          <w:rFonts w:ascii="Times New Roman" w:hAnsi="Times New Roman"/>
        </w:rPr>
      </w:r>
      <w:bookmarkStart w:id="24" w:name="P410"/>
      <w:bookmarkStart w:id="25" w:name="P410"/>
      <w:bookmarkEnd w:id="25"/>
    </w:p>
    <w:p>
      <w:pPr>
        <w:pStyle w:val="ConsPlusNormal1"/>
        <w:jc w:val="center"/>
        <w:rPr>
          <w:rFonts w:ascii="Times New Roman" w:hAnsi="Times New Roman"/>
          <w:b/>
          <w:color w:val="000000"/>
        </w:rPr>
      </w:pPr>
      <w:r>
        <w:rPr>
          <w:rFonts w:ascii="Times New Roman" w:hAnsi="Times New Roman"/>
          <w:b/>
          <w:color w:val="000000"/>
        </w:rPr>
        <w:t>ОПИСАНИЕ ОБЪЕКТА ЗАКУПКИ</w:t>
      </w:r>
    </w:p>
    <w:p>
      <w:pPr>
        <w:pStyle w:val="ConsPlusNormal1"/>
        <w:jc w:val="center"/>
        <w:rPr>
          <w:rFonts w:ascii="Times New Roman" w:hAnsi="Times New Roman"/>
          <w:b/>
          <w:color w:val="000000"/>
        </w:rPr>
      </w:pPr>
      <w:r>
        <w:rPr>
          <w:rFonts w:ascii="Times New Roman" w:hAnsi="Times New Roman"/>
          <w:b/>
          <w:color w:val="000000"/>
        </w:rPr>
        <w:t>Выполнение авиационных работ в целях оказания</w:t>
      </w:r>
    </w:p>
    <w:p>
      <w:pPr>
        <w:pStyle w:val="ConsPlusNormal1"/>
        <w:jc w:val="center"/>
        <w:rPr>
          <w:rFonts w:ascii="Times New Roman" w:hAnsi="Times New Roman"/>
          <w:b/>
          <w:color w:val="000000"/>
        </w:rPr>
      </w:pPr>
      <w:r>
        <w:rPr>
          <w:rFonts w:ascii="Times New Roman" w:hAnsi="Times New Roman"/>
          <w:b/>
          <w:color w:val="000000"/>
        </w:rPr>
        <w:t>медицинской помощи на территории Российской Федерации</w:t>
      </w:r>
    </w:p>
    <w:p>
      <w:pPr>
        <w:pStyle w:val="ConsPlusNormal1"/>
        <w:jc w:val="center"/>
        <w:rPr>
          <w:rFonts w:ascii="Times New Roman" w:hAnsi="Times New Roman"/>
          <w:color w:val="000000"/>
        </w:rPr>
      </w:pPr>
      <w:r>
        <w:rPr>
          <w:rFonts w:ascii="Times New Roman" w:hAnsi="Times New Roman"/>
          <w:color w:val="000000"/>
        </w:rPr>
      </w:r>
    </w:p>
    <w:tbl>
      <w:tblPr>
        <w:tblW w:w="10127"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567"/>
        <w:gridCol w:w="2267"/>
        <w:gridCol w:w="7293"/>
      </w:tblGrid>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1.</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Объект закупки:</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Авиационные работы в целях оказания медицинской помощи на территории Российской Федерации (далее - Работы).</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bookmarkStart w:id="26" w:name="P417"/>
            <w:bookmarkEnd w:id="26"/>
            <w:r>
              <w:rPr>
                <w:rFonts w:ascii="Times New Roman" w:hAnsi="Times New Roman"/>
                <w:szCs w:val="22"/>
              </w:rPr>
              <w:t>2.</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Перечень документов, предоставляемых Исполнителем Заказчику:</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 xml:space="preserve">Копия сертификата типа, копия дополнительных сертификатов или дополнений к сертификату типа с картой данных к нему или аттестата о годности к эксплуатации или иного акта об утверждении типовой конструкции гражданского воздушного судна, выданного до 1 января 1967 года (в соответствии со </w:t>
            </w:r>
            <w:hyperlink r:id="rId41" w:tooltip="consultantplus://offline/ref=5D62CB1C5BE3F0F0104976FC834340A318FCEB6BEE249456FB04482E75CCCCB61A5C04BF2BA3E78C7F9BD57B9B29084DB6D8703511C5x8I">
              <w:r>
                <w:rPr>
                  <w:rStyle w:val="Style"/>
                  <w:rFonts w:ascii="Times New Roman" w:hAnsi="Times New Roman"/>
                  <w:color w:val="000000"/>
                  <w:szCs w:val="22"/>
                </w:rPr>
                <w:t>статьей 37</w:t>
              </w:r>
            </w:hyperlink>
            <w:r>
              <w:rPr>
                <w:rFonts w:ascii="Times New Roman" w:hAnsi="Times New Roman"/>
                <w:color w:val="000000"/>
                <w:szCs w:val="22"/>
              </w:rPr>
              <w:t xml:space="preserve"> Воздушного кодекса Российской Федерации);</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 xml:space="preserve">копия сертификата летной годности (в соответствии со </w:t>
            </w:r>
            <w:hyperlink r:id="rId42" w:tooltip="consultantplus://offline/ref=5D62CB1C5BE3F0F0104976FC834340A318FFEF62E22D9456FB04482E75CCCCB61A5C04BF22A3EDDD26D4D427DD791B4FBAD8723C0E532EC3C0x9I">
              <w:r>
                <w:rPr>
                  <w:rStyle w:val="Style"/>
                  <w:rFonts w:ascii="Times New Roman" w:hAnsi="Times New Roman"/>
                  <w:color w:val="000000"/>
                  <w:szCs w:val="22"/>
                </w:rPr>
                <w:t>статьей 36</w:t>
              </w:r>
            </w:hyperlink>
            <w:r>
              <w:rPr>
                <w:rFonts w:ascii="Times New Roman" w:hAnsi="Times New Roman"/>
                <w:color w:val="000000"/>
                <w:szCs w:val="22"/>
              </w:rPr>
              <w:t xml:space="preserve"> Воздушного кодекса Российской Федерации);</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выдержка из руководства по летной эксплуатации с указанием о возможности применения воздушного судна в условиях, требуемых Заказчиком (дальность, высота полета, доставка необходимого количества медицинских работников и пациентов).</w:t>
            </w:r>
          </w:p>
          <w:p>
            <w:pPr>
              <w:pStyle w:val="ConsPlusNormal1"/>
              <w:spacing w:before="0" w:after="0"/>
              <w:ind w:firstLine="426"/>
              <w:contextualSpacing/>
              <w:jc w:val="both"/>
              <w:rPr>
                <w:rFonts w:ascii="Times New Roman" w:hAnsi="Times New Roman"/>
                <w:color w:val="000000"/>
                <w:szCs w:val="22"/>
                <w:highlight w:val="yellow"/>
              </w:rPr>
            </w:pPr>
            <w:r>
              <w:rPr>
                <w:rFonts w:ascii="Times New Roman" w:hAnsi="Times New Roman"/>
                <w:color w:val="000000"/>
                <w:szCs w:val="22"/>
              </w:rPr>
              <w:t>Указанные в настоящем пункте Описания объекта закупки документы предоставляются Исполнителем Заказчику в течение 1 рабочего дня с даты заключения Сторонами Контракта.</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3.</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Состав Работ:</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 xml:space="preserve">В состав Работ в соответствии с </w:t>
            </w:r>
            <w:hyperlink r:id="rId43" w:tooltip="consultantplus://offline/ref=5D62CB1C5BE3F0F0104975E99A4340A31EF7E364E173C354AA51462B7D9C96A60C150BBB3CA3E5C62CDF81C7xFI">
              <w:r>
                <w:rPr>
                  <w:rStyle w:val="Style"/>
                  <w:rFonts w:ascii="Times New Roman" w:hAnsi="Times New Roman"/>
                  <w:color w:val="000000"/>
                  <w:szCs w:val="22"/>
                </w:rPr>
                <w:t>ГОСТ Р 54265-2010</w:t>
              </w:r>
            </w:hyperlink>
            <w:r>
              <w:rPr>
                <w:rFonts w:ascii="Times New Roman" w:hAnsi="Times New Roman"/>
                <w:color w:val="000000"/>
                <w:szCs w:val="22"/>
              </w:rPr>
              <w:t>. «Национальный стандарт Российской Федерации. Воздушный транспорт. Авиационные работы. Классификация» входят:</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1) доставка больных и медицинского персонала.</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К авиационной работе «доставка больных и медицинского персонала» относится эвакуация больных и перевозка медицинского персонала внутри фюзеляжа воздушного судна с использованием специальных сидений, носилок для больных и санитарного оборудования для ухода за больными.</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2) доставка медицинских грузов.</w:t>
            </w:r>
          </w:p>
          <w:p>
            <w:pPr>
              <w:pStyle w:val="ConsPlusNormal1"/>
              <w:spacing w:before="0" w:after="0"/>
              <w:ind w:firstLine="426"/>
              <w:contextualSpacing/>
              <w:jc w:val="both"/>
              <w:rPr>
                <w:rFonts w:ascii="Times New Roman" w:hAnsi="Times New Roman"/>
                <w:color w:val="000000"/>
                <w:szCs w:val="22"/>
                <w:highlight w:val="yellow"/>
              </w:rPr>
            </w:pPr>
            <w:r>
              <w:rPr>
                <w:rFonts w:ascii="Times New Roman" w:hAnsi="Times New Roman"/>
                <w:color w:val="000000"/>
                <w:szCs w:val="22"/>
              </w:rPr>
              <w:t>К авиационной работе «доставка медицинских грузов» относится транспортирование внутри фюзеляжа или на внешней подвеске воздушного судна специальной медицинской и лабораторной аппаратуры, лекарственных и дезинфекционных средств, крови и кровезаменителей, других медицинских грузов к месту спасения жизни больного, проведения неотложных диагностических и лабораторных исследований, оказания консультативной и организационно-методической помощи, проведения срочных противоэпидемиологических мероприятий.</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4.</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Объем (время) Работ:</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По заявкам Заказчика (время подготовки воздушного судна и экипажа к полету в полетное время не входит).</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Летный час - 60 минут полетного времени.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Полетное время - время с момента начала вращения лопастей несущих винтов воздушного судна перед взлетом и до момента их полной остановки после окончания полета.</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5.</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Основание для выполнения Работ:</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Работы выполняются на основании Заявок Заказчика</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bookmarkStart w:id="27" w:name="P438"/>
            <w:bookmarkEnd w:id="27"/>
            <w:r>
              <w:rPr>
                <w:rFonts w:ascii="Times New Roman" w:hAnsi="Times New Roman"/>
                <w:szCs w:val="22"/>
              </w:rPr>
              <w:t>6.</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Место выполнения Работ:</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jc w:val="center"/>
              <w:rPr>
                <w:rFonts w:ascii="Times New Roman" w:hAnsi="Times New Roman"/>
                <w:szCs w:val="22"/>
              </w:rPr>
            </w:pPr>
            <w:r>
              <w:rPr>
                <w:rFonts w:ascii="Times New Roman" w:hAnsi="Times New Roman"/>
                <w:b/>
                <w:i/>
                <w:color w:val="000000"/>
                <w:szCs w:val="22"/>
              </w:rPr>
              <w:t>Территория Новосибирской области</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bookmarkStart w:id="28" w:name="P441"/>
            <w:bookmarkEnd w:id="28"/>
            <w:r>
              <w:rPr>
                <w:rFonts w:ascii="Times New Roman" w:hAnsi="Times New Roman"/>
                <w:szCs w:val="22"/>
              </w:rPr>
              <w:t>6.1.</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Место (места) базирования воздушных судов:</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426"/>
              <w:contextualSpacing/>
              <w:jc w:val="center"/>
              <w:rPr>
                <w:rFonts w:ascii="Times New Roman" w:hAnsi="Times New Roman"/>
                <w:b/>
                <w:i/>
                <w:i/>
                <w:color w:val="000000"/>
                <w:szCs w:val="22"/>
              </w:rPr>
            </w:pPr>
            <w:r>
              <w:rPr>
                <w:rFonts w:ascii="Times New Roman" w:hAnsi="Times New Roman"/>
                <w:b/>
                <w:i/>
                <w:color w:val="000000"/>
                <w:szCs w:val="22"/>
              </w:rPr>
              <w:t>Территория города Новосибирска</w:t>
            </w:r>
          </w:p>
          <w:p>
            <w:pPr>
              <w:pStyle w:val="ConsPlusNormal1"/>
              <w:spacing w:before="0" w:after="0"/>
              <w:contextualSpacing/>
              <w:jc w:val="center"/>
              <w:rPr>
                <w:rFonts w:ascii="Times New Roman" w:hAnsi="Times New Roman"/>
                <w:szCs w:val="22"/>
              </w:rPr>
            </w:pPr>
            <w:r>
              <w:rPr>
                <w:rFonts w:ascii="Times New Roman" w:hAnsi="Times New Roman"/>
                <w:szCs w:val="22"/>
              </w:rPr>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7.</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Режим выполнения Работ:</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jc w:val="center"/>
              <w:rPr>
                <w:rFonts w:ascii="Times New Roman" w:hAnsi="Times New Roman"/>
                <w:szCs w:val="22"/>
              </w:rPr>
            </w:pPr>
            <w:r>
              <w:rPr>
                <w:rFonts w:ascii="Times New Roman" w:hAnsi="Times New Roman"/>
                <w:color w:val="000000"/>
                <w:szCs w:val="22"/>
              </w:rPr>
              <w:t>ежедневно, круглосуточно (включая выходные и праздничные дни).</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8.</w:t>
            </w:r>
          </w:p>
        </w:tc>
        <w:tc>
          <w:tcPr>
            <w:tcW w:w="9560" w:type="dxa"/>
            <w:gridSpan w:val="2"/>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Порядок выполнения Работ.</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8.1.</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Порядок подачи и приема Заявок:</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Контактная информация диспетчера Исполнителя:</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тел. . +7-913-370-0562</w:t>
            </w:r>
          </w:p>
          <w:p>
            <w:pPr>
              <w:pStyle w:val="ConsPlusNormal1"/>
              <w:spacing w:before="0" w:after="0"/>
              <w:ind w:firstLine="283"/>
              <w:contextualSpacing/>
              <w:jc w:val="both"/>
              <w:rPr>
                <w:rFonts w:ascii="Times New Roman" w:hAnsi="Times New Roman"/>
                <w:szCs w:val="22"/>
              </w:rPr>
            </w:pPr>
            <w:hyperlink r:id="rId44">
              <w:r>
                <w:rPr>
                  <w:rStyle w:val="Hyperlink"/>
                  <w:rFonts w:ascii="Times New Roman" w:hAnsi="Times New Roman"/>
                  <w:szCs w:val="22"/>
                </w:rPr>
                <w:t>pds@eltsovka.ru</w:t>
              </w:r>
            </w:hyperlink>
            <w:r>
              <w:rPr>
                <w:rFonts w:ascii="Times New Roman" w:hAnsi="Times New Roman"/>
                <w:szCs w:val="22"/>
              </w:rPr>
              <w:t xml:space="preserve">, </w:t>
            </w:r>
            <w:hyperlink r:id="rId45">
              <w:r>
                <w:rPr>
                  <w:rStyle w:val="Hyperlink"/>
                  <w:rFonts w:ascii="Times New Roman" w:hAnsi="Times New Roman"/>
                  <w:szCs w:val="22"/>
                </w:rPr>
                <w:t>pav@eltsovka.ru</w:t>
              </w:r>
            </w:hyperlink>
            <w:r>
              <w:rPr>
                <w:rFonts w:ascii="Times New Roman" w:hAnsi="Times New Roman"/>
                <w:szCs w:val="22"/>
              </w:rPr>
              <w:t xml:space="preserve">, </w:t>
            </w:r>
            <w:hyperlink r:id="rId46">
              <w:r>
                <w:rPr>
                  <w:rStyle w:val="Hyperlink"/>
                  <w:rFonts w:ascii="Times New Roman" w:hAnsi="Times New Roman"/>
                  <w:szCs w:val="22"/>
                </w:rPr>
                <w:t>info@eltsovka.ru</w:t>
              </w:r>
            </w:hyperlink>
          </w:p>
          <w:p>
            <w:pPr>
              <w:pStyle w:val="ConsPlusNormal1"/>
              <w:spacing w:before="0" w:after="0"/>
              <w:ind w:firstLine="283"/>
              <w:contextualSpacing/>
              <w:jc w:val="both"/>
              <w:rPr>
                <w:rFonts w:ascii="Times New Roman" w:hAnsi="Times New Roman"/>
                <w:szCs w:val="22"/>
              </w:rPr>
            </w:pPr>
            <w:r>
              <w:rPr>
                <w:rFonts w:ascii="Times New Roman" w:hAnsi="Times New Roman"/>
                <w:szCs w:val="22"/>
              </w:rPr>
            </w:r>
          </w:p>
          <w:p>
            <w:pPr>
              <w:pStyle w:val="ConsPlusNormal1"/>
              <w:spacing w:before="0" w:after="0"/>
              <w:ind w:firstLine="426"/>
              <w:contextualSpacing/>
              <w:jc w:val="both"/>
              <w:rPr>
                <w:rFonts w:ascii="Times New Roman" w:hAnsi="Times New Roman"/>
                <w:color w:val="000000"/>
                <w:szCs w:val="22"/>
              </w:rPr>
            </w:pPr>
            <w:bookmarkStart w:id="29" w:name="_GoBack"/>
            <w:bookmarkEnd w:id="29"/>
            <w:r>
              <w:rPr>
                <w:rFonts w:ascii="Times New Roman" w:hAnsi="Times New Roman"/>
                <w:color w:val="000000"/>
                <w:szCs w:val="22"/>
              </w:rPr>
              <w:t>В соответствии с приказом министерства здравоохранения Новосибирской области от 21.06.2019 г. № 2043 "Об организации санитарно-авиационной медицинской эвакуации при оказании скорой, в том числе скорой специализированной, медицинской помощи на территории Новосибирской области"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Заявка направляется Исполнителю по электронной почте в виде сканированной копии или иным способом, позволяющим зафиксировать дату, время, содержание, а также факт получения Заявки Исполнителем.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Заявка должна быть подписана уполномоченным лицом Заказчика. При этом в случае неопределения Заказчиком лица, уполномоченного от имени Заказчика подписывать и направлять Заявки, Заявка должна быть подписана лицом, имеющим право без доверенности действовать от имени Заказчика, указанным в Едином государственном реестре юридических лиц.</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Заказчик направляет Исполнителю не более 2 (двух) Заявок (</w:t>
            </w:r>
            <w:r>
              <w:rPr>
                <w:rFonts w:ascii="Times New Roman" w:hAnsi="Times New Roman"/>
                <w:color w:val="0000FF"/>
                <w:szCs w:val="22"/>
              </w:rPr>
              <w:t>приложение N 2</w:t>
            </w:r>
            <w:r>
              <w:rPr>
                <w:rFonts w:ascii="Times New Roman" w:hAnsi="Times New Roman"/>
                <w:szCs w:val="22"/>
              </w:rPr>
              <w:t xml:space="preserve"> к Контракту) для одновременного исполнения. При выполнении работ по одной заявке, может быть направлена вторая заявка,  с учетом количества мест для пациентов и возможной высадки пациентов в месте доставки, и дальнейшего обеспечения вылетов воздушного судна по Заявкам.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Предоставление Исполнителю оригинала Заявки (приложение № 2 к Контракту) осуществляется по электронной почте в виде сканированной копии или иным способом, позволяющим зафиксировать получение Заявки Исполнителем.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При передаче оригинала </w:t>
            </w:r>
            <w:r>
              <w:rPr>
                <w:rFonts w:ascii="Times New Roman" w:hAnsi="Times New Roman"/>
                <w:color w:val="0000FF"/>
                <w:szCs w:val="22"/>
              </w:rPr>
              <w:t>Заявки</w:t>
            </w:r>
            <w:r>
              <w:rPr>
                <w:rFonts w:ascii="Times New Roman" w:hAnsi="Times New Roman"/>
                <w:szCs w:val="22"/>
              </w:rPr>
              <w:t xml:space="preserve"> уполномоченному работнику Исполнителя в копии Заявки делается отметка о получении оригинала Заявки Исполнителем с указанием даты и времени получения Исполнителем Заявки, направленной по электронной почте в виде сканированной копии или иным способом, позволяющим зафиксировать получение Заявки Исполнителем.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Заказчик обязан предоставить оригинал </w:t>
            </w:r>
            <w:r>
              <w:rPr>
                <w:rFonts w:ascii="Times New Roman" w:hAnsi="Times New Roman"/>
                <w:color w:val="0000FF"/>
                <w:szCs w:val="22"/>
              </w:rPr>
              <w:t>Заявки</w:t>
            </w:r>
            <w:r>
              <w:rPr>
                <w:rFonts w:ascii="Times New Roman" w:hAnsi="Times New Roman"/>
                <w:szCs w:val="22"/>
              </w:rPr>
              <w:t>, соответствующий Заявке, направленной по электронной почте в виде сканированной копии или иным способом, позволяющим зафиксировать получение Заявки Исполнителем.</w:t>
            </w:r>
          </w:p>
        </w:tc>
      </w:tr>
      <w:tr>
        <w:trPr/>
        <w:tc>
          <w:tcPr>
            <w:tcW w:w="567" w:type="dxa"/>
            <w:tcBorders>
              <w:top w:val="single" w:sz="4" w:space="0" w:color="000000"/>
              <w:left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8.2.</w:t>
            </w:r>
          </w:p>
        </w:tc>
        <w:tc>
          <w:tcPr>
            <w:tcW w:w="2267" w:type="dxa"/>
            <w:tcBorders>
              <w:top w:val="single" w:sz="4" w:space="0" w:color="000000"/>
              <w:left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Выполнение Работ:</w:t>
            </w:r>
          </w:p>
        </w:tc>
        <w:tc>
          <w:tcPr>
            <w:tcW w:w="7293" w:type="dxa"/>
            <w:tcBorders>
              <w:top w:val="single" w:sz="4" w:space="0" w:color="000000"/>
              <w:left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Исполнитель обязан обеспечить вылеты воздушного судна по Заявкам Заказчика в период с 01 января 2025 года по 23 декабря 2025 года и не позднее чем через 30 минут в теплое время года / 60 минут в холодное время года с момента поступления Заявки;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Полеты с целью оказания медицинской помощи осуществляются с учетом положений федеральных авиационных правил  - по правилам визуальных полетов и правилам полетов по приборам.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Полеты воздушных судов над населенными пунктами в целях осуществления мероприятий по спасанию жизни и охране здоровья людей могут выполняться на высоте, обеспечивающей реализацию указанных мероприятий, с возложением ответственности за обеспечение безопасности выполнения полетов на уполномоченное лицо, организующее такие полеты (Исполнитель).</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Исполнитель предпринимает все необходимые действия, направленные на обеспечение выполнения Заказчика, в частности: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выполнять предварительную и предполетную подготовку воздушного судна и экипажа на месте базирования в соответствии с требованиями, установленными федеральными авиационными правилами;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силами экипажа воздушного судна организовать предполетный досмотр работников бригады, пациентов и сопровождающих их лиц на предмет авиационной безопасности в соответствии со </w:t>
            </w:r>
            <w:hyperlink r:id="rId47" w:tooltip="consultantplus://offline/ref=CE6B9BF0D72FD8958AC669D40AAEE11A182AA49860DAF50F6493034BB2CF0F6EAB081407B56749AA738A3731E2A8B629ABA01DC975B144FDD0cEI">
              <w:r>
                <w:rPr>
                  <w:rStyle w:val="Style"/>
                  <w:rFonts w:ascii="Times New Roman" w:hAnsi="Times New Roman"/>
                  <w:color w:val="0000FF"/>
                  <w:szCs w:val="22"/>
                </w:rPr>
                <w:t>статьей 83</w:t>
              </w:r>
            </w:hyperlink>
            <w:r>
              <w:rPr>
                <w:rFonts w:ascii="Times New Roman" w:hAnsi="Times New Roman"/>
                <w:szCs w:val="22"/>
              </w:rPr>
              <w:t xml:space="preserve"> Воздушного кодекса Российской Федерации;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согласовывать с органами Единой системы организации воздушного движения Российской Федерации в соответствующей воздушной зоне согласно требованиям законодательства Российской Федерации  условия и порядок выполнения полетов (в том числе согласование плана полета, вылета и посадки) в целях обеспечения выполнения Заявок Заказчика;</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получать в установленном законодательством Российской Федерации порядке разрешение на выполнение полетов;</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организовать взаимодействие с операторами аэропортов, аэродромов, вертодромов вылета, по маршруту полета, а также запасными аэродромами;</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иметь авиационное топливо, горюче-смазочные материалы и специальные жидкости в объеме, необходимом для выполнения Работ по Контракту, и возможность заправки воздушного судна;</w:t>
            </w:r>
          </w:p>
          <w:p>
            <w:pPr>
              <w:pStyle w:val="ConsPlusNormal1"/>
              <w:spacing w:before="0" w:after="0"/>
              <w:ind w:firstLine="283"/>
              <w:contextualSpacing/>
              <w:jc w:val="both"/>
              <w:rPr>
                <w:rFonts w:ascii="Times New Roman" w:hAnsi="Times New Roman"/>
                <w:szCs w:val="22"/>
                <w:highlight w:val="yellow"/>
              </w:rPr>
            </w:pPr>
            <w:r>
              <w:rPr>
                <w:rFonts w:ascii="Times New Roman" w:hAnsi="Times New Roman"/>
                <w:szCs w:val="22"/>
              </w:rPr>
              <w:t>осуществить вылет по маршруту полета в пункты посадок, указанные в Заявке.</w:t>
            </w:r>
          </w:p>
        </w:tc>
      </w:tr>
      <w:tr>
        <w:trPr/>
        <w:tc>
          <w:tcPr>
            <w:tcW w:w="567" w:type="dxa"/>
            <w:tcBorders>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highlight w:val="yellow"/>
              </w:rPr>
            </w:pPr>
            <w:r>
              <w:rPr>
                <w:rFonts w:ascii="Times New Roman" w:hAnsi="Times New Roman"/>
                <w:szCs w:val="22"/>
                <w:highlight w:val="yellow"/>
              </w:rPr>
            </w:r>
          </w:p>
        </w:tc>
        <w:tc>
          <w:tcPr>
            <w:tcW w:w="2267" w:type="dxa"/>
            <w:tcBorders>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highlight w:val="yellow"/>
              </w:rPr>
            </w:pPr>
            <w:r>
              <w:rPr>
                <w:rFonts w:ascii="Times New Roman" w:hAnsi="Times New Roman"/>
                <w:szCs w:val="22"/>
                <w:highlight w:val="yellow"/>
              </w:rPr>
            </w:r>
          </w:p>
        </w:tc>
        <w:tc>
          <w:tcPr>
            <w:tcW w:w="7293" w:type="dxa"/>
            <w:tcBorders>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В случае угрозы безопасности полета командир воздушного судна вправе отложить или отменить вылет.</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В соответствии со </w:t>
            </w:r>
            <w:hyperlink r:id="rId48" w:tooltip="consultantplus://offline/ref=CE6B9BF0D72FD8958AC669D40AAEE11A182AA49860DAF50F6493034BB2CF0F6EAB081407B56748AA708A3731E2A8B629ABA01DC975B144FDD0cEI">
              <w:r>
                <w:rPr>
                  <w:rStyle w:val="Style"/>
                  <w:rFonts w:ascii="Times New Roman" w:hAnsi="Times New Roman"/>
                  <w:color w:val="0000FF"/>
                  <w:szCs w:val="22"/>
                </w:rPr>
                <w:t>статьей 58</w:t>
              </w:r>
            </w:hyperlink>
            <w:r>
              <w:rPr>
                <w:rFonts w:ascii="Times New Roman" w:hAnsi="Times New Roman"/>
                <w:szCs w:val="22"/>
              </w:rPr>
              <w:t xml:space="preserve"> Воздушного кодекса Российской Федерации  командир воздушного судна имеет право на принятие решений по вопросам, связанным с технической стороной эксплуатации воздушного судна, включая подготовку к взлету, определение загрузки воздушного судна, количества людей на борту, перевозимого груза, соблюдение летной безопасности, полета, выполнения полета, прекращения полета, посадки, возвращения и иных решений в соответствии с указанной статьей.</w:t>
            </w:r>
          </w:p>
          <w:p>
            <w:pPr>
              <w:pStyle w:val="ConsPlusNormal1"/>
              <w:spacing w:before="0" w:after="0"/>
              <w:ind w:firstLine="283"/>
              <w:contextualSpacing/>
              <w:jc w:val="both"/>
              <w:rPr>
                <w:rFonts w:ascii="Times New Roman" w:hAnsi="Times New Roman"/>
                <w:szCs w:val="22"/>
                <w:highlight w:val="yellow"/>
              </w:rPr>
            </w:pPr>
            <w:r>
              <w:rPr>
                <w:rFonts w:ascii="Times New Roman" w:hAnsi="Times New Roman"/>
                <w:szCs w:val="22"/>
              </w:rPr>
              <w:t>При получении команды в воздухе, командир воздушного судна может принять решение и выполнить полет к новому месту оказания экстренной медицинской помощи (пункт посадки) в медицинскую организацию, определенную Заказчиком, если имеется полная и достаточная информация для безопасного выполнения полета.</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9.</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Требования к воздушному судну:</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426"/>
              <w:contextualSpacing/>
              <w:jc w:val="both"/>
              <w:rPr>
                <w:rFonts w:ascii="Times New Roman" w:hAnsi="Times New Roman"/>
                <w:color w:val="000000"/>
                <w:szCs w:val="22"/>
              </w:rPr>
            </w:pPr>
            <w:r>
              <w:rPr>
                <w:rFonts w:ascii="Times New Roman" w:hAnsi="Times New Roman"/>
                <w:color w:val="000000"/>
                <w:szCs w:val="22"/>
              </w:rPr>
              <w:t>Тип воздушного судна: многоцелевой вертолет - 1 шт. (страна производства – Российская Федерация). В соответствии с Постановлением Правительства РФ от 26.12.2017 г. № 1640 "Об утверждении государственной программы Российской Федерации "Развитие здравоохранения":</w:t>
            </w:r>
          </w:p>
          <w:p>
            <w:pPr>
              <w:pStyle w:val="ConsPlusNormal1"/>
              <w:spacing w:before="0" w:after="0"/>
              <w:ind w:firstLine="426"/>
              <w:contextualSpacing/>
              <w:jc w:val="both"/>
              <w:rPr>
                <w:rFonts w:ascii="Times New Roman" w:hAnsi="Times New Roman"/>
                <w:color w:val="000000"/>
                <w:szCs w:val="22"/>
              </w:rPr>
            </w:pPr>
            <w:r>
              <w:rPr>
                <w:rFonts w:ascii="Times New Roman" w:hAnsi="Times New Roman"/>
                <w:szCs w:val="22"/>
              </w:rPr>
              <w:t xml:space="preserve">Срок выпуска (возраст) воздушного судна: </w:t>
            </w:r>
            <w:r>
              <w:rPr>
                <w:rFonts w:ascii="Times New Roman" w:hAnsi="Times New Roman"/>
                <w:color w:val="000000"/>
                <w:szCs w:val="22"/>
              </w:rPr>
              <w:t>не ранее 1 января 2014 года выпуска.</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Дальность полета: </w:t>
            </w:r>
            <w:r>
              <w:rPr>
                <w:rFonts w:ascii="Times New Roman" w:hAnsi="Times New Roman"/>
                <w:color w:val="000000"/>
                <w:szCs w:val="22"/>
              </w:rPr>
              <w:t>не менее 1000 (км).</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Наличие на воздушном судне, используемом для выполнения Работ, изображения красного креста в соответствии с требованиями законодательства Российской Федерации ;</w:t>
            </w:r>
          </w:p>
          <w:p>
            <w:pPr>
              <w:pStyle w:val="ConsPlusNormal1"/>
              <w:spacing w:before="0" w:after="0"/>
              <w:ind w:firstLine="283"/>
              <w:contextualSpacing/>
              <w:jc w:val="both"/>
              <w:rPr>
                <w:rFonts w:ascii="Times New Roman" w:hAnsi="Times New Roman"/>
                <w:szCs w:val="22"/>
              </w:rPr>
            </w:pPr>
            <w:r>
              <w:rPr>
                <w:rFonts w:ascii="Times New Roman" w:hAnsi="Times New Roman"/>
                <w:szCs w:val="22"/>
              </w:rPr>
              <w:t xml:space="preserve">Количество мест для медицинских работников и сопровождающих лиц: </w:t>
            </w:r>
            <w:r>
              <w:rPr>
                <w:rFonts w:ascii="Times New Roman" w:hAnsi="Times New Roman"/>
                <w:color w:val="000000"/>
                <w:szCs w:val="22"/>
              </w:rPr>
              <w:t>не менее 4 (четырех) (шт.).</w:t>
            </w:r>
          </w:p>
          <w:p>
            <w:pPr>
              <w:pStyle w:val="ConsPlusNormal1"/>
              <w:spacing w:before="0" w:after="0"/>
              <w:ind w:firstLine="283"/>
              <w:contextualSpacing/>
              <w:jc w:val="both"/>
              <w:rPr>
                <w:rFonts w:ascii="Times New Roman" w:hAnsi="Times New Roman"/>
                <w:szCs w:val="22"/>
                <w:highlight w:val="yellow"/>
              </w:rPr>
            </w:pPr>
            <w:r>
              <w:rPr>
                <w:rFonts w:ascii="Times New Roman" w:hAnsi="Times New Roman"/>
                <w:szCs w:val="22"/>
              </w:rPr>
              <w:t xml:space="preserve">Количество мест для пациентов: </w:t>
            </w:r>
            <w:r>
              <w:rPr>
                <w:rFonts w:ascii="Times New Roman" w:hAnsi="Times New Roman"/>
                <w:color w:val="000000"/>
                <w:szCs w:val="22"/>
              </w:rPr>
              <w:t>не менее 2 (двух) (шт.).</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10.</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Требования к экипажу воздушного судна:</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Экипаж воздушного судна должен иметь все необходимые для выполнения Работ допуски, предусмотренные действующим законодательством Российской Федерации.</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11.</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Требования к лицам, находящимся на борту воздушного судна (за исключением экипажа):</w:t>
            </w:r>
          </w:p>
        </w:tc>
        <w:tc>
          <w:tcPr>
            <w:tcW w:w="7293" w:type="dxa"/>
            <w:tcBorders>
              <w:top w:val="single" w:sz="4" w:space="0" w:color="000000"/>
              <w:left w:val="single" w:sz="4" w:space="0" w:color="000000"/>
              <w:bottom w:val="single" w:sz="4" w:space="0" w:color="000000"/>
              <w:right w:val="single" w:sz="4" w:space="0" w:color="000000"/>
            </w:tcBorders>
          </w:tcPr>
          <w:p>
            <w:pPr>
              <w:pStyle w:val="ConsPlusNormal1"/>
              <w:spacing w:before="0" w:after="0"/>
              <w:ind w:firstLine="283"/>
              <w:contextualSpacing/>
              <w:jc w:val="both"/>
              <w:rPr>
                <w:rFonts w:ascii="Times New Roman" w:hAnsi="Times New Roman"/>
                <w:szCs w:val="22"/>
              </w:rPr>
            </w:pPr>
            <w:r>
              <w:rPr>
                <w:rFonts w:ascii="Times New Roman" w:hAnsi="Times New Roman"/>
                <w:szCs w:val="22"/>
              </w:rPr>
              <w:t>Лица, находящиеся на борту воздушного судна, должны пройти инструктаж, предусмотренный условиями Контракта.</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12.</w:t>
            </w:r>
          </w:p>
        </w:tc>
        <w:tc>
          <w:tcPr>
            <w:tcW w:w="2267" w:type="dxa"/>
            <w:tcBorders>
              <w:top w:val="single" w:sz="4" w:space="0" w:color="000000"/>
              <w:left w:val="single" w:sz="4" w:space="0" w:color="000000"/>
              <w:bottom w:val="single" w:sz="4" w:space="0" w:color="000000"/>
              <w:right w:val="single" w:sz="4" w:space="0" w:color="000000"/>
            </w:tcBorders>
          </w:tcPr>
          <w:p>
            <w:pPr>
              <w:pStyle w:val="ConsPlusNormal1"/>
              <w:spacing w:before="0" w:after="0"/>
              <w:contextualSpacing/>
              <w:rPr>
                <w:rFonts w:ascii="Times New Roman" w:hAnsi="Times New Roman"/>
                <w:szCs w:val="22"/>
              </w:rPr>
            </w:pPr>
            <w:r>
              <w:rPr>
                <w:rFonts w:ascii="Times New Roman" w:hAnsi="Times New Roman"/>
                <w:szCs w:val="22"/>
              </w:rPr>
              <w:t>Дополнительные условия и требования выполнения Работ:</w:t>
            </w:r>
          </w:p>
        </w:tc>
        <w:tc>
          <w:tcPr>
            <w:tcW w:w="729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ind w:firstLine="709"/>
              <w:contextualSpacing/>
              <w:jc w:val="both"/>
              <w:rPr>
                <w:rFonts w:ascii="Times New Roman" w:hAnsi="Times New Roman"/>
                <w:color w:val="000000"/>
              </w:rPr>
            </w:pPr>
            <w:r>
              <w:rPr>
                <w:rFonts w:ascii="Times New Roman" w:hAnsi="Times New Roman"/>
                <w:color w:val="000000"/>
              </w:rPr>
              <w:t xml:space="preserve">Исполнитель обязан предоставлять резервные воздушные суда с экипажем для выполнения Работ по Контракту, соответствующее требованиям к воздушным судам, указанным в </w:t>
            </w:r>
            <w:r>
              <w:rPr>
                <w:rFonts w:ascii="Times New Roman" w:hAnsi="Times New Roman"/>
                <w:color w:val="0000CC"/>
              </w:rPr>
              <w:t>пункте 10</w:t>
            </w:r>
            <w:r>
              <w:rPr>
                <w:rFonts w:ascii="Times New Roman" w:hAnsi="Times New Roman"/>
                <w:color w:val="000000"/>
              </w:rPr>
              <w:t xml:space="preserve"> настоящего описания объекта закупки:</w:t>
            </w:r>
          </w:p>
          <w:p>
            <w:pPr>
              <w:pStyle w:val="Normal"/>
              <w:spacing w:lineRule="auto" w:line="240" w:before="0" w:after="0"/>
              <w:ind w:firstLine="709"/>
              <w:contextualSpacing/>
              <w:jc w:val="both"/>
              <w:rPr>
                <w:rFonts w:ascii="Times New Roman" w:hAnsi="Times New Roman"/>
                <w:color w:val="000000"/>
              </w:rPr>
            </w:pPr>
            <w:r>
              <w:rPr>
                <w:rFonts w:ascii="Times New Roman" w:hAnsi="Times New Roman"/>
                <w:color w:val="000000"/>
              </w:rPr>
              <w:t>- в случае обнаружения неисправностей воздушного судна, определенного для выполнения Работ по Контракту;</w:t>
            </w:r>
          </w:p>
          <w:p>
            <w:pPr>
              <w:pStyle w:val="Normal"/>
              <w:spacing w:lineRule="auto" w:line="240" w:before="0" w:after="0"/>
              <w:ind w:firstLine="709"/>
              <w:contextualSpacing/>
              <w:jc w:val="both"/>
              <w:rPr>
                <w:rFonts w:ascii="Times New Roman" w:hAnsi="Times New Roman"/>
                <w:color w:val="000000"/>
              </w:rPr>
            </w:pPr>
            <w:r>
              <w:rPr>
                <w:rFonts w:ascii="Times New Roman" w:hAnsi="Times New Roman"/>
                <w:color w:val="000000"/>
              </w:rPr>
              <w:t>- в случае проведения планового технического обслуживания воздушного судна, определенного для выполнения Работ по Контракту;</w:t>
            </w:r>
          </w:p>
          <w:p>
            <w:pPr>
              <w:pStyle w:val="Normal"/>
              <w:spacing w:lineRule="auto" w:line="240" w:before="0" w:after="0"/>
              <w:ind w:firstLine="709"/>
              <w:contextualSpacing/>
              <w:jc w:val="both"/>
              <w:rPr>
                <w:rFonts w:ascii="Times New Roman" w:hAnsi="Times New Roman"/>
                <w:color w:val="000000"/>
              </w:rPr>
            </w:pPr>
            <w:r>
              <w:rPr>
                <w:rFonts w:ascii="Times New Roman" w:hAnsi="Times New Roman"/>
                <w:color w:val="000000"/>
              </w:rPr>
              <w:t>- в иных случаях, предусматривающих невозможность использования воздушного судна, определенного для выполнения Работ по Контракту и/или в иных случаях, не позволяющих безопасно выполнить полет.</w:t>
            </w:r>
          </w:p>
          <w:p>
            <w:pPr>
              <w:pStyle w:val="Normal"/>
              <w:widowControl w:val="false"/>
              <w:spacing w:lineRule="auto" w:line="240" w:before="0" w:after="0"/>
              <w:ind w:firstLine="426"/>
              <w:contextualSpacing/>
              <w:jc w:val="both"/>
              <w:rPr>
                <w:rFonts w:ascii="Times New Roman" w:hAnsi="Times New Roman" w:eastAsia="Times New Roman"/>
                <w:color w:val="000000"/>
                <w:lang w:eastAsia="ru-RU"/>
              </w:rPr>
            </w:pPr>
            <w:r>
              <w:rPr>
                <w:rFonts w:eastAsia="Times New Roman" w:ascii="Times New Roman" w:hAnsi="Times New Roman"/>
                <w:color w:val="000000"/>
                <w:lang w:eastAsia="ru-RU"/>
              </w:rPr>
              <w:t>Исполнитель обязан предоставить резервное воздушное судно с экипажем с временем вылета из места базирования не позднее 1 (одних) суток с момента возникновения обстоятельств, предусмотренных указанным пунктом, с обязательным уведомлением Заказчика (посредством факсимильной связи, либо по адресу электронной почты, либо с использованием иных средств связи и доставки, обеспечивающих фиксирование данного уведомления и получение Исполнителем подтверждения о его вручении Заказчику, с последующим письменным уведомлением) не более чем в течение 10 минут с момента появления такой информации у Исполнителя. При необходимости Исполнитель обеспечивает наличие сменного экипажа.</w:t>
            </w:r>
          </w:p>
          <w:p>
            <w:pPr>
              <w:pStyle w:val="Normal"/>
              <w:widowControl w:val="false"/>
              <w:spacing w:lineRule="auto" w:line="240" w:before="0" w:after="0"/>
              <w:ind w:firstLine="426"/>
              <w:contextualSpacing/>
              <w:jc w:val="both"/>
              <w:rPr>
                <w:rFonts w:ascii="Times New Roman" w:hAnsi="Times New Roman" w:eastAsia="Times New Roman"/>
                <w:color w:val="000000"/>
                <w:lang w:eastAsia="ru-RU"/>
              </w:rPr>
            </w:pPr>
            <w:r>
              <w:rPr>
                <w:rFonts w:eastAsia="Times New Roman" w:ascii="Times New Roman" w:hAnsi="Times New Roman"/>
                <w:color w:val="000000"/>
                <w:lang w:eastAsia="ru-RU"/>
              </w:rPr>
              <w:t>В случае отсутствия условий безопасного полета (погодные условия в пункте вылета и/или пункте прилета и/или на маршруте полета, введение запретов на использование воздушного пространства по маршруту полетов, отсутствие информации о готовности, либо неготовности посадочной площадки медицинского учреждения к приему ВС) Исполнитель вправе отказаться от выполнения Заявки. В указанном случае оплате подлежат все летные часы, совершенные Исполнителем для выполнения Заявки.</w:t>
            </w:r>
          </w:p>
          <w:p>
            <w:pPr>
              <w:pStyle w:val="Normal"/>
              <w:widowControl w:val="false"/>
              <w:spacing w:lineRule="auto" w:line="240" w:before="0" w:after="0"/>
              <w:ind w:firstLine="426"/>
              <w:contextualSpacing/>
              <w:jc w:val="both"/>
              <w:rPr>
                <w:rFonts w:ascii="Times New Roman" w:hAnsi="Times New Roman"/>
              </w:rPr>
            </w:pPr>
            <w:r>
              <w:rPr>
                <w:rFonts w:ascii="Times New Roman" w:hAnsi="Times New Roman"/>
                <w:color w:val="000000"/>
              </w:rPr>
              <w:t>На борту каждого воздушного судна должно находиться медицинское оборудование, соответствующее требованиям Федерального закона от 21.11.2011 № 323-ФЗ «Об основах охраны здоровья граждан в Российской Федерации», Приказа Министерства здравоохранения РФ от 20.06.13 № 388н «Об утверждении порядка оказания скорой, в том числе скорой специализированной, медицинской помощи», сертифицированное на территории Российской Федерации и обеспечивающее: - автономную работу медицинского оборудования, использование которого на борту воздушного судна не приводит к изменениям конструкции воздушного судна; - возможность оказания скорой, в том числе скорой специализированной медицинской помощи, пациенту на месте происшествия или по месту его нахождения; - возможность выполнения санитарно-авиационной эвакуации при оказании скорой, в том числе скорой специализированной медицинской помощи.</w:t>
            </w:r>
          </w:p>
        </w:tc>
      </w:tr>
    </w:tbl>
    <w:p>
      <w:pPr>
        <w:pStyle w:val="ConsPlusNormal1"/>
        <w:jc w:val="both"/>
        <w:rPr>
          <w:rFonts w:ascii="Times New Roman" w:hAnsi="Times New Roman"/>
        </w:rPr>
      </w:pPr>
      <w:r>
        <w:rPr>
          <w:rFonts w:ascii="Times New Roman" w:hAnsi="Times New Roman"/>
        </w:rPr>
      </w:r>
    </w:p>
    <w:p>
      <w:pPr>
        <w:pStyle w:val="ConsPlusNormal1"/>
        <w:jc w:val="center"/>
        <w:rPr>
          <w:rFonts w:ascii="Times New Roman" w:hAnsi="Times New Roman"/>
          <w:b/>
          <w:color w:val="000000"/>
        </w:rPr>
      </w:pPr>
      <w:r>
        <w:rPr>
          <w:rFonts w:ascii="Times New Roman" w:hAnsi="Times New Roman"/>
          <w:b/>
          <w:color w:val="000000"/>
        </w:rPr>
      </w:r>
    </w:p>
    <w:tbl>
      <w:tblPr>
        <w:tblW w:w="9946" w:type="dxa"/>
        <w:jc w:val="left"/>
        <w:tblInd w:w="-222" w:type="dxa"/>
        <w:tblLayout w:type="fixed"/>
        <w:tblCellMar>
          <w:top w:w="102" w:type="dxa"/>
          <w:left w:w="62" w:type="dxa"/>
          <w:bottom w:w="102" w:type="dxa"/>
          <w:right w:w="62" w:type="dxa"/>
        </w:tblCellMar>
        <w:tblLook w:val="04a0" w:noHBand="0" w:noVBand="1" w:firstColumn="1" w:lastRow="0" w:lastColumn="0" w:firstRow="1"/>
      </w:tblPr>
      <w:tblGrid>
        <w:gridCol w:w="4871"/>
        <w:gridCol w:w="5074"/>
      </w:tblGrid>
      <w:tr>
        <w:trPr/>
        <w:tc>
          <w:tcPr>
            <w:tcW w:w="4871" w:type="dxa"/>
            <w:tcBorders/>
          </w:tcPr>
          <w:p>
            <w:pPr>
              <w:pStyle w:val="Normal"/>
              <w:spacing w:lineRule="auto" w:line="240" w:before="0" w:after="0"/>
              <w:rPr>
                <w:rFonts w:ascii="Times New Roman" w:hAnsi="Times New Roman" w:eastAsia="Tahoma"/>
                <w:color w:val="000000"/>
                <w:sz w:val="24"/>
                <w:szCs w:val="24"/>
                <w:lang w:eastAsia="zh-CN" w:bidi="hi-IN"/>
              </w:rPr>
            </w:pPr>
            <w:r>
              <w:rPr>
                <w:rFonts w:eastAsia="Tahoma" w:ascii="Times New Roman" w:hAnsi="Times New Roman"/>
                <w:color w:val="000000"/>
                <w:sz w:val="24"/>
                <w:szCs w:val="24"/>
                <w:lang w:eastAsia="zh-CN" w:bidi="hi-IN"/>
              </w:rPr>
            </w:r>
          </w:p>
        </w:tc>
        <w:tc>
          <w:tcPr>
            <w:tcW w:w="5074" w:type="dxa"/>
            <w:tcBorders/>
          </w:tcPr>
          <w:p>
            <w:pPr>
              <w:pStyle w:val="Normal"/>
              <w:tabs>
                <w:tab w:val="clear" w:pos="708"/>
                <w:tab w:val="left" w:pos="1140" w:leader="none"/>
              </w:tabs>
              <w:spacing w:lineRule="auto" w:line="240" w:before="0" w:after="0"/>
              <w:rPr>
                <w:rFonts w:ascii="Times New Roman" w:hAnsi="Times New Roman" w:eastAsia="Tahoma" w:cs="Droid Sans Devanagari"/>
                <w:b/>
                <w:color w:val="000000"/>
                <w:sz w:val="24"/>
                <w:szCs w:val="24"/>
                <w:lang w:eastAsia="zh-CN" w:bidi="hi-IN"/>
              </w:rPr>
            </w:pPr>
            <w:r>
              <w:rPr>
                <w:rFonts w:eastAsia="Tahoma" w:cs="Droid Sans Devanagari" w:ascii="Times New Roman" w:hAnsi="Times New Roman"/>
                <w:b/>
                <w:color w:val="000000"/>
                <w:sz w:val="24"/>
                <w:szCs w:val="24"/>
                <w:lang w:eastAsia="zh-CN" w:bidi="hi-IN"/>
              </w:rPr>
            </w:r>
          </w:p>
        </w:tc>
      </w:tr>
    </w:tbl>
    <w:p>
      <w:pPr>
        <w:pStyle w:val="ConsPlusNormal1"/>
        <w:jc w:val="both"/>
        <w:rPr/>
      </w:pPr>
      <w:r>
        <w:rPr/>
      </w:r>
      <w:r>
        <w:br w:type="page"/>
      </w:r>
    </w:p>
    <w:p>
      <w:pPr>
        <w:pStyle w:val="ConsPlusNormal1"/>
        <w:numPr>
          <w:ilvl w:val="0"/>
          <w:numId w:val="0"/>
        </w:numPr>
        <w:jc w:val="right"/>
        <w:outlineLvl w:val="1"/>
        <w:rPr>
          <w:rFonts w:ascii="Times New Roman" w:hAnsi="Times New Roman"/>
        </w:rPr>
      </w:pPr>
      <w:r>
        <w:rPr>
          <w:rFonts w:ascii="Times New Roman" w:hAnsi="Times New Roman"/>
        </w:rPr>
        <w:t>Приложение № 2</w:t>
      </w:r>
    </w:p>
    <w:p>
      <w:pPr>
        <w:pStyle w:val="ConsPlusNormal1"/>
        <w:jc w:val="right"/>
        <w:rPr>
          <w:rFonts w:ascii="Times New Roman" w:hAnsi="Times New Roman"/>
        </w:rPr>
      </w:pPr>
      <w:r>
        <w:rPr>
          <w:rFonts w:ascii="Times New Roman" w:hAnsi="Times New Roman"/>
        </w:rPr>
        <w:t>к Контракту от ____________ № 280/24</w:t>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nformat"/>
        <w:ind w:firstLine="709"/>
        <w:jc w:val="center"/>
        <w:rPr>
          <w:rFonts w:ascii="Times New Roman" w:hAnsi="Times New Roman" w:cs="Times New Roman"/>
          <w:b/>
          <w:sz w:val="22"/>
          <w:szCs w:val="22"/>
        </w:rPr>
      </w:pPr>
      <w:r>
        <w:rPr>
          <w:rFonts w:cs="Times New Roman" w:ascii="Times New Roman" w:hAnsi="Times New Roman"/>
          <w:b/>
          <w:sz w:val="22"/>
          <w:szCs w:val="22"/>
        </w:rPr>
        <w:t>Заявка от ________ № _______</w:t>
      </w:r>
    </w:p>
    <w:p>
      <w:pPr>
        <w:pStyle w:val="ConsPlusNonformat"/>
        <w:ind w:firstLine="709"/>
        <w:jc w:val="center"/>
        <w:rPr>
          <w:rFonts w:ascii="Times New Roman" w:hAnsi="Times New Roman" w:cs="Times New Roman"/>
          <w:b/>
          <w:sz w:val="22"/>
          <w:szCs w:val="22"/>
        </w:rPr>
      </w:pPr>
      <w:r>
        <w:rPr>
          <w:rFonts w:cs="Times New Roman" w:ascii="Times New Roman" w:hAnsi="Times New Roman"/>
          <w:b/>
          <w:sz w:val="22"/>
          <w:szCs w:val="22"/>
        </w:rPr>
        <w:t>на выполнение авиационных работ с целью оказания медицинской помощи</w:t>
      </w:r>
    </w:p>
    <w:p>
      <w:pPr>
        <w:pStyle w:val="ConsPlusNonformat"/>
        <w:ind w:firstLine="709"/>
        <w:jc w:val="center"/>
        <w:rPr>
          <w:rFonts w:ascii="Times New Roman" w:hAnsi="Times New Roman" w:cs="Times New Roman"/>
          <w:b/>
          <w:sz w:val="22"/>
          <w:szCs w:val="22"/>
        </w:rPr>
      </w:pPr>
      <w:r>
        <w:rPr>
          <w:rFonts w:cs="Times New Roman" w:ascii="Times New Roman" w:hAnsi="Times New Roman"/>
          <w:b/>
          <w:sz w:val="22"/>
          <w:szCs w:val="22"/>
        </w:rPr>
        <w:t>на территории Российской Федерации</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Заказчик__________________________________________________________________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Исполнителю______________________________________________________________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Направляет настоящую Заявку на выполнение авиационных работ с целью оказания медицинской помощи в соответствии с Контрактом от __________ №  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Дата _____________ ч. ________ мин. «__» _________ 20__ г.</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Цель полета_________________________________________________________________________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Маршрут полета_____________________________________________________________________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Пункты посадок_____________________________________________________________________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Представители Заказчика на борту воздушного судна (медицинские работники) в количестве ____ чел., а также пациент(-ы) (пострадавший(-ие)) ___ чел. и сопровождающие лица в количестве ___ чел.</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С инструкцией (инструкциями) по правилам поведения и об обязанностях медицинского персонала на воздушном судне, а также с инструкцией (инструкциями)  по охране труда и мерам безопасности при выполнении полетов ознакомлены.</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Заявка выдана __ ч. __ мин. «__» ___________ 20__ г.</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Представитель Заказчика</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(должность, подпись, фамилия)</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М.П. Заказчика (при наличии)</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Заявку получил(а) __ ч. __ мин. «__» ___________ 20__ г.</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16"/>
          <w:szCs w:val="16"/>
        </w:rPr>
      </w:pPr>
      <w:r>
        <w:rPr>
          <w:rFonts w:cs="Times New Roman" w:ascii="Times New Roman" w:hAnsi="Times New Roman"/>
          <w:sz w:val="22"/>
          <w:szCs w:val="22"/>
        </w:rPr>
        <w:t xml:space="preserve">             </w:t>
      </w:r>
      <w:r>
        <w:rPr>
          <w:rFonts w:cs="Times New Roman" w:ascii="Times New Roman" w:hAnsi="Times New Roman"/>
          <w:sz w:val="16"/>
          <w:szCs w:val="16"/>
        </w:rPr>
        <w:t xml:space="preserve">          </w:t>
      </w:r>
      <w:r>
        <w:rPr>
          <w:rFonts w:cs="Times New Roman" w:ascii="Times New Roman" w:hAnsi="Times New Roman"/>
          <w:sz w:val="16"/>
          <w:szCs w:val="16"/>
        </w:rPr>
        <w:t>(должность, подпись, фамилия)</w:t>
      </w:r>
    </w:p>
    <w:p>
      <w:pPr>
        <w:pStyle w:val="ConsPlusNormal1"/>
        <w:ind w:firstLine="709"/>
        <w:jc w:val="both"/>
        <w:rPr>
          <w:rFonts w:ascii="Times New Roman" w:hAnsi="Times New Roman"/>
          <w:szCs w:val="22"/>
        </w:rPr>
      </w:pPr>
      <w:r>
        <w:rPr>
          <w:rFonts w:ascii="Times New Roman" w:hAnsi="Times New Roman"/>
          <w:szCs w:val="22"/>
        </w:rPr>
      </w:r>
    </w:p>
    <w:p>
      <w:pPr>
        <w:pStyle w:val="ConsPlusNormal1"/>
        <w:ind w:firstLine="709"/>
        <w:jc w:val="both"/>
        <w:rPr>
          <w:rFonts w:ascii="Times New Roman" w:hAnsi="Times New Roman"/>
          <w:szCs w:val="22"/>
        </w:rPr>
      </w:pPr>
      <w:r>
        <w:rPr>
          <w:rFonts w:ascii="Times New Roman" w:hAnsi="Times New Roman"/>
          <w:szCs w:val="22"/>
        </w:rPr>
      </w:r>
    </w:p>
    <w:p>
      <w:pPr>
        <w:pStyle w:val="ConsPlusNormal1"/>
        <w:ind w:firstLine="709"/>
        <w:jc w:val="both"/>
        <w:rPr>
          <w:rFonts w:ascii="Times New Roman" w:hAnsi="Times New Roman"/>
          <w:szCs w:val="22"/>
        </w:rPr>
      </w:pPr>
      <w:r>
        <w:rPr>
          <w:rFonts w:ascii="Times New Roman" w:hAnsi="Times New Roman"/>
          <w:szCs w:val="22"/>
        </w:rPr>
      </w:r>
    </w:p>
    <w:p>
      <w:pPr>
        <w:pStyle w:val="ConsPlusNormal1"/>
        <w:ind w:firstLine="709"/>
        <w:jc w:val="both"/>
        <w:rPr>
          <w:szCs w:val="22"/>
        </w:rPr>
      </w:pPr>
      <w:r>
        <w:rPr>
          <w:szCs w:val="22"/>
        </w:rPr>
      </w:r>
    </w:p>
    <w:p>
      <w:pPr>
        <w:pStyle w:val="ConsPlusNormal1"/>
        <w:jc w:val="both"/>
        <w:rPr/>
      </w:pPr>
      <w:r>
        <w:rPr/>
      </w:r>
      <w:r>
        <w:br w:type="page"/>
      </w:r>
    </w:p>
    <w:p>
      <w:pPr>
        <w:pStyle w:val="ConsPlusNormal1"/>
        <w:numPr>
          <w:ilvl w:val="0"/>
          <w:numId w:val="0"/>
        </w:numPr>
        <w:jc w:val="right"/>
        <w:outlineLvl w:val="1"/>
        <w:rPr>
          <w:rFonts w:ascii="Times New Roman" w:hAnsi="Times New Roman"/>
        </w:rPr>
      </w:pPr>
      <w:r>
        <w:rPr>
          <w:rFonts w:ascii="Times New Roman" w:hAnsi="Times New Roman"/>
        </w:rPr>
        <w:t>Приложение № 3</w:t>
      </w:r>
    </w:p>
    <w:p>
      <w:pPr>
        <w:pStyle w:val="ConsPlusNormal1"/>
        <w:jc w:val="right"/>
        <w:rPr>
          <w:rFonts w:ascii="Times New Roman" w:hAnsi="Times New Roman"/>
        </w:rPr>
      </w:pPr>
      <w:r>
        <w:rPr>
          <w:rFonts w:ascii="Times New Roman" w:hAnsi="Times New Roman"/>
        </w:rPr>
        <w:t>к Контракту от ____________ № 280/24</w:t>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Отчет о выполнении авиационных работ с целью</w:t>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оказания медицинской помощи на территории Российской Федерации</w:t>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к Заявке от ___________ № ____</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Согласно к Контракту  от «____» __________ 20____ №  ________ на выполнение авиационных работ с целью оказания медицинской помощи на территории Российской Федерации «___» _____________ 20__ г., выполнены авиационные работы согласно Заявке от ________ № 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Маршрут и загрузка воздушного судна по Заявке</w:t>
      </w:r>
    </w:p>
    <w:p>
      <w:pPr>
        <w:pStyle w:val="ConsPlusNormal1"/>
        <w:jc w:val="both"/>
        <w:rPr>
          <w:rFonts w:ascii="Times New Roman" w:hAnsi="Times New Roman"/>
          <w:szCs w:val="22"/>
        </w:rPr>
      </w:pPr>
      <w:r>
        <w:rPr>
          <w:rFonts w:ascii="Times New Roman" w:hAnsi="Times New Roman"/>
          <w:szCs w:val="22"/>
        </w:rPr>
      </w:r>
    </w:p>
    <w:tbl>
      <w:tblPr>
        <w:tblW w:w="9843"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2041"/>
        <w:gridCol w:w="1416"/>
        <w:gridCol w:w="1757"/>
        <w:gridCol w:w="1362"/>
        <w:gridCol w:w="1707"/>
        <w:gridCol w:w="1559"/>
      </w:tblGrid>
      <w:tr>
        <w:trPr/>
        <w:tc>
          <w:tcPr>
            <w:tcW w:w="2041"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Посадочная площадка, пункт отправления</w:t>
            </w:r>
          </w:p>
        </w:tc>
        <w:tc>
          <w:tcPr>
            <w:tcW w:w="1416"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 xml:space="preserve">Время вылета </w:t>
            </w:r>
            <w:r>
              <w:rPr>
                <w:rFonts w:ascii="Times New Roman" w:hAnsi="Times New Roman"/>
                <w:sz w:val="18"/>
                <w:szCs w:val="18"/>
                <w:lang w:val="en-US"/>
              </w:rPr>
              <w:t xml:space="preserve">UTC </w:t>
            </w:r>
            <w:r>
              <w:rPr>
                <w:rFonts w:ascii="Times New Roman" w:hAnsi="Times New Roman"/>
                <w:sz w:val="18"/>
                <w:szCs w:val="18"/>
              </w:rPr>
              <w:t>(запуска)</w:t>
            </w:r>
          </w:p>
        </w:tc>
        <w:tc>
          <w:tcPr>
            <w:tcW w:w="1757"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Посадочная площадка, пункт назначения</w:t>
            </w:r>
          </w:p>
        </w:tc>
        <w:tc>
          <w:tcPr>
            <w:tcW w:w="1362"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 xml:space="preserve">Время посадки </w:t>
            </w:r>
            <w:r>
              <w:rPr>
                <w:rFonts w:ascii="Times New Roman" w:hAnsi="Times New Roman"/>
                <w:sz w:val="18"/>
                <w:szCs w:val="18"/>
                <w:lang w:val="en-US"/>
              </w:rPr>
              <w:t>UTC</w:t>
            </w:r>
            <w:r>
              <w:rPr>
                <w:rFonts w:ascii="Times New Roman" w:hAnsi="Times New Roman"/>
                <w:sz w:val="18"/>
                <w:szCs w:val="18"/>
              </w:rPr>
              <w:t xml:space="preserve"> (остановки винтов)</w:t>
            </w:r>
          </w:p>
        </w:tc>
        <w:tc>
          <w:tcPr>
            <w:tcW w:w="1707"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Общее полетное время</w:t>
            </w:r>
          </w:p>
        </w:tc>
        <w:tc>
          <w:tcPr>
            <w:tcW w:w="1559"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Кол-во пациентов</w:t>
            </w:r>
          </w:p>
        </w:tc>
      </w:tr>
      <w:tr>
        <w:trPr/>
        <w:tc>
          <w:tcPr>
            <w:tcW w:w="2041"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41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5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362"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0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55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r>
      <w:tr>
        <w:trPr/>
        <w:tc>
          <w:tcPr>
            <w:tcW w:w="2041"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41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5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362"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0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55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r>
      <w:tr>
        <w:trPr/>
        <w:tc>
          <w:tcPr>
            <w:tcW w:w="2041"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41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5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362"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0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55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r>
      <w:tr>
        <w:trPr/>
        <w:tc>
          <w:tcPr>
            <w:tcW w:w="2041"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41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5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362"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70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c>
          <w:tcPr>
            <w:tcW w:w="155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rPr>
            </w:pPr>
            <w:r>
              <w:rPr>
                <w:rFonts w:ascii="Times New Roman" w:hAnsi="Times New Roman"/>
              </w:rPr>
            </w:r>
          </w:p>
        </w:tc>
      </w:tr>
    </w:tbl>
    <w:p>
      <w:pPr>
        <w:pStyle w:val="ConsPlusNormal1"/>
        <w:jc w:val="both"/>
        <w:rPr>
          <w:rFonts w:ascii="Times New Roman" w:hAnsi="Times New Roman"/>
        </w:rPr>
      </w:pPr>
      <w:r>
        <w:rPr>
          <w:rFonts w:ascii="Times New Roman" w:hAnsi="Times New Roman"/>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(Должность, Ф.И.О, подпись командира воздушного судна)</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(Ф.И.О, должность, подпись медицинского работника бригады, назначенного старшим указанной бригады)</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ИСПОЛНИТЕЛЬ:</w:t>
      </w:r>
    </w:p>
    <w:p>
      <w:pPr>
        <w:pStyle w:val="ConsPlusNonformat"/>
        <w:jc w:val="both"/>
        <w:rPr>
          <w:rFonts w:ascii="Times New Roman" w:hAnsi="Times New Roman" w:cs="Times New Roman"/>
          <w:sz w:val="22"/>
          <w:szCs w:val="22"/>
        </w:rPr>
      </w:pPr>
      <w:r>
        <w:rPr>
          <w:rFonts w:cs="Times New Roman" w:ascii="Times New Roman" w:hAnsi="Times New Roman"/>
          <w:sz w:val="22"/>
          <w:szCs w:val="22"/>
        </w:rPr>
        <w:t>_______________________________</w:t>
      </w:r>
    </w:p>
    <w:p>
      <w:pPr>
        <w:pStyle w:val="ConsPlusNonformat"/>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(должность)</w:t>
      </w:r>
    </w:p>
    <w:p>
      <w:pPr>
        <w:pStyle w:val="ConsPlusNonformat"/>
        <w:jc w:val="both"/>
        <w:rPr>
          <w:rFonts w:ascii="Times New Roman" w:hAnsi="Times New Roman" w:cs="Times New Roman"/>
          <w:sz w:val="22"/>
          <w:szCs w:val="22"/>
        </w:rPr>
      </w:pPr>
      <w:r>
        <w:rPr>
          <w:rFonts w:cs="Times New Roman" w:ascii="Times New Roman" w:hAnsi="Times New Roman"/>
          <w:sz w:val="22"/>
          <w:szCs w:val="22"/>
        </w:rPr>
        <w:t>_______________________________</w:t>
      </w:r>
    </w:p>
    <w:p>
      <w:pPr>
        <w:pStyle w:val="ConsPlusNonformat"/>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(подпись, фамилия и инициалы)</w:t>
      </w:r>
    </w:p>
    <w:p>
      <w:pPr>
        <w:pStyle w:val="ConsPlusNonformat"/>
        <w:jc w:val="both"/>
        <w:rPr>
          <w:rFonts w:ascii="Times New Roman" w:hAnsi="Times New Roman" w:cs="Times New Roman"/>
          <w:sz w:val="22"/>
          <w:szCs w:val="22"/>
        </w:rPr>
      </w:pPr>
      <w:r>
        <w:rPr>
          <w:rFonts w:cs="Times New Roman" w:ascii="Times New Roman" w:hAnsi="Times New Roman"/>
          <w:sz w:val="22"/>
          <w:szCs w:val="22"/>
        </w:rPr>
        <w:t xml:space="preserve">  </w:t>
      </w:r>
      <w:r>
        <w:rPr>
          <w:rFonts w:cs="Times New Roman" w:ascii="Times New Roman" w:hAnsi="Times New Roman"/>
          <w:sz w:val="22"/>
          <w:szCs w:val="22"/>
        </w:rPr>
        <w:t>«___» ____________ 20__ г.</w:t>
      </w:r>
    </w:p>
    <w:p>
      <w:pPr>
        <w:pStyle w:val="ConsPlusNonformat"/>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М.П.    (при наличии печати)</w:t>
      </w:r>
    </w:p>
    <w:p>
      <w:pPr>
        <w:pStyle w:val="ConsPlusNormal1"/>
        <w:jc w:val="both"/>
        <w:rPr>
          <w:rFonts w:ascii="Times New Roman" w:hAnsi="Times New Roman"/>
        </w:rPr>
      </w:pPr>
      <w:r>
        <w:rPr>
          <w:rFonts w:ascii="Times New Roman" w:hAnsi="Times New Roman"/>
        </w:rPr>
      </w:r>
    </w:p>
    <w:p>
      <w:pPr>
        <w:pStyle w:val="ConsPlusNormal1"/>
        <w:jc w:val="both"/>
        <w:rPr>
          <w:rFonts w:ascii="Times New Roman" w:hAnsi="Times New Roman"/>
        </w:rPr>
      </w:pPr>
      <w:r>
        <w:rPr>
          <w:rFonts w:ascii="Times New Roman" w:hAnsi="Times New Roman"/>
        </w:rPr>
      </w:r>
    </w:p>
    <w:p>
      <w:pPr>
        <w:pStyle w:val="ConsPlusNormal1"/>
        <w:jc w:val="both"/>
        <w:rPr/>
      </w:pPr>
      <w:r>
        <w:rPr/>
      </w:r>
    </w:p>
    <w:p>
      <w:pPr>
        <w:pStyle w:val="ConsPlusNormal1"/>
        <w:jc w:val="both"/>
        <w:rPr/>
      </w:pPr>
      <w:r>
        <w:rPr/>
      </w:r>
    </w:p>
    <w:p>
      <w:pPr>
        <w:pStyle w:val="ConsPlusNormal1"/>
        <w:jc w:val="both"/>
        <w:rPr/>
      </w:pPr>
      <w:r>
        <w:rPr/>
      </w:r>
    </w:p>
    <w:p>
      <w:pPr>
        <w:sectPr>
          <w:type w:val="nextPage"/>
          <w:pgSz w:w="11906" w:h="16838"/>
          <w:pgMar w:left="1134" w:right="707" w:gutter="0" w:header="0" w:top="284" w:footer="0" w:bottom="851"/>
          <w:pgNumType w:fmt="decimal"/>
          <w:formProt w:val="false"/>
          <w:textDirection w:val="lrTb"/>
          <w:docGrid w:type="default" w:linePitch="360" w:charSpace="0"/>
        </w:sectPr>
        <w:pStyle w:val="ConsPlusNormal1"/>
        <w:numPr>
          <w:ilvl w:val="0"/>
          <w:numId w:val="0"/>
        </w:numPr>
        <w:jc w:val="right"/>
        <w:outlineLvl w:val="1"/>
        <w:rPr/>
      </w:pPr>
      <w:r>
        <w:rPr/>
      </w:r>
      <w:r>
        <w:br w:type="page"/>
      </w:r>
    </w:p>
    <w:p>
      <w:pPr>
        <w:pStyle w:val="ConsPlusNormal1"/>
        <w:numPr>
          <w:ilvl w:val="0"/>
          <w:numId w:val="0"/>
        </w:numPr>
        <w:jc w:val="right"/>
        <w:outlineLvl w:val="1"/>
        <w:rPr>
          <w:rFonts w:ascii="Times New Roman" w:hAnsi="Times New Roman"/>
        </w:rPr>
      </w:pPr>
      <w:r>
        <w:rPr>
          <w:rFonts w:ascii="Times New Roman" w:hAnsi="Times New Roman"/>
        </w:rPr>
        <w:t>Приложение № 4</w:t>
      </w:r>
    </w:p>
    <w:p>
      <w:pPr>
        <w:pStyle w:val="ConsPlusNormal1"/>
        <w:jc w:val="right"/>
        <w:rPr>
          <w:rFonts w:ascii="Times New Roman" w:hAnsi="Times New Roman"/>
        </w:rPr>
      </w:pPr>
      <w:r>
        <w:rPr>
          <w:rFonts w:ascii="Times New Roman" w:hAnsi="Times New Roman"/>
        </w:rPr>
        <w:t>к Контракту от_____________№ 280/24</w:t>
      </w:r>
    </w:p>
    <w:p>
      <w:pPr>
        <w:pStyle w:val="ConsPlusNormal1"/>
        <w:jc w:val="both"/>
        <w:rPr>
          <w:rFonts w:ascii="Times New Roman" w:hAnsi="Times New Roman"/>
        </w:rPr>
      </w:pPr>
      <w:r>
        <w:rPr>
          <w:rFonts w:ascii="Times New Roman" w:hAnsi="Times New Roman"/>
        </w:rPr>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t xml:space="preserve">Расчет цены единицы работ </w:t>
      </w:r>
    </w:p>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tbl>
      <w:tblPr>
        <w:tblW w:w="9923" w:type="dxa"/>
        <w:jc w:val="left"/>
        <w:tblInd w:w="109" w:type="dxa"/>
        <w:tblLayout w:type="fixed"/>
        <w:tblCellMar>
          <w:top w:w="0" w:type="dxa"/>
          <w:left w:w="108" w:type="dxa"/>
          <w:bottom w:w="0" w:type="dxa"/>
          <w:right w:w="108" w:type="dxa"/>
        </w:tblCellMar>
        <w:tblLook w:val="01e0" w:noHBand="0" w:noVBand="0" w:firstColumn="1" w:lastRow="1" w:lastColumn="1" w:firstRow="1"/>
      </w:tblPr>
      <w:tblGrid>
        <w:gridCol w:w="566"/>
        <w:gridCol w:w="6097"/>
        <w:gridCol w:w="1559"/>
        <w:gridCol w:w="1700"/>
      </w:tblGrid>
      <w:tr>
        <w:trPr>
          <w:trHeight w:val="919" w:hRule="atLeast"/>
        </w:trPr>
        <w:tc>
          <w:tcPr>
            <w:tcW w:w="566" w:type="dxa"/>
            <w:tcBorders>
              <w:top w:val="single" w:sz="4" w:space="0" w:color="000000"/>
              <w:left w:val="single" w:sz="4" w:space="0" w:color="000000"/>
              <w:bottom w:val="single" w:sz="4" w:space="0" w:color="000000"/>
              <w:right w:val="single" w:sz="4" w:space="0" w:color="000000"/>
            </w:tcBorders>
            <w:vAlign w:val="center"/>
          </w:tcPr>
          <w:p>
            <w:pPr>
              <w:pStyle w:val="Normal"/>
              <w:tabs>
                <w:tab w:val="clear" w:pos="708"/>
                <w:tab w:val="left" w:pos="282" w:leader="none"/>
              </w:tabs>
              <w:spacing w:before="0" w:after="200"/>
              <w:ind w:right="-12"/>
              <w:jc w:val="center"/>
              <w:rPr>
                <w:rFonts w:ascii="Times New Roman" w:hAnsi="Times New Roman"/>
                <w:b/>
              </w:rPr>
            </w:pPr>
            <w:r>
              <w:rPr>
                <w:rFonts w:ascii="Times New Roman" w:hAnsi="Times New Roman"/>
                <w:b/>
              </w:rPr>
              <w:t xml:space="preserve">№ </w:t>
            </w:r>
            <w:r>
              <w:rPr>
                <w:rFonts w:ascii="Times New Roman" w:hAnsi="Times New Roman"/>
                <w:b/>
              </w:rPr>
              <w:t>п/п</w:t>
            </w:r>
          </w:p>
        </w:tc>
        <w:tc>
          <w:tcPr>
            <w:tcW w:w="609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b/>
              </w:rPr>
            </w:pPr>
            <w:r>
              <w:rPr>
                <w:rFonts w:ascii="Times New Roman" w:hAnsi="Times New Roman"/>
                <w:b/>
              </w:rPr>
              <w:t>Наименование Работ</w:t>
            </w:r>
          </w:p>
        </w:tc>
        <w:tc>
          <w:tcPr>
            <w:tcW w:w="1559"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b/>
              </w:rPr>
            </w:pPr>
            <w:r>
              <w:rPr>
                <w:rFonts w:ascii="Times New Roman" w:hAnsi="Times New Roman"/>
                <w:b/>
              </w:rPr>
              <w:t>Ед. изм.</w:t>
            </w:r>
          </w:p>
        </w:tc>
        <w:tc>
          <w:tcPr>
            <w:tcW w:w="1700"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b/>
              </w:rPr>
            </w:pPr>
            <w:r>
              <w:rPr>
                <w:rFonts w:ascii="Times New Roman" w:hAnsi="Times New Roman"/>
                <w:b/>
              </w:rPr>
              <w:t xml:space="preserve">Цена единицы работ (руб.) </w:t>
            </w:r>
            <w:r>
              <w:rPr>
                <w:rFonts w:ascii="Times New Roman" w:hAnsi="Times New Roman"/>
              </w:rPr>
              <w:t>*</w:t>
            </w:r>
          </w:p>
        </w:tc>
      </w:tr>
      <w:tr>
        <w:trPr>
          <w:trHeight w:val="1413" w:hRule="atLeast"/>
        </w:trPr>
        <w:tc>
          <w:tcPr>
            <w:tcW w:w="566"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rPr>
            </w:pPr>
            <w:r>
              <w:rPr>
                <w:rFonts w:ascii="Times New Roman" w:hAnsi="Times New Roman"/>
              </w:rPr>
              <w:t>1</w:t>
            </w:r>
          </w:p>
        </w:tc>
        <w:tc>
          <w:tcPr>
            <w:tcW w:w="6097" w:type="dxa"/>
            <w:tcBorders>
              <w:top w:val="single" w:sz="4" w:space="0" w:color="000000"/>
              <w:left w:val="single" w:sz="4" w:space="0" w:color="000000"/>
              <w:bottom w:val="single" w:sz="4" w:space="0" w:color="000000"/>
              <w:right w:val="single" w:sz="4" w:space="0" w:color="000000"/>
            </w:tcBorders>
            <w:vAlign w:val="center"/>
          </w:tcPr>
          <w:p>
            <w:pPr>
              <w:pStyle w:val="Heading1"/>
              <w:spacing w:before="0" w:after="0"/>
              <w:rPr>
                <w:rFonts w:ascii="Times New Roman" w:hAnsi="Times New Roman"/>
                <w:b w:val="false"/>
                <w:color w:val="000000"/>
                <w:sz w:val="22"/>
                <w:szCs w:val="22"/>
                <w:lang w:val="ru-RU" w:eastAsia="ru-RU"/>
              </w:rPr>
            </w:pPr>
            <w:r>
              <w:rPr>
                <w:rFonts w:ascii="Times New Roman" w:hAnsi="Times New Roman"/>
                <w:b w:val="false"/>
                <w:sz w:val="22"/>
                <w:szCs w:val="22"/>
                <w:lang w:val="ru-RU" w:eastAsia="ru-RU"/>
              </w:rPr>
              <w:t>Выполнение авиационных работ в целях оказания медицинской помощи на территории Российской Федерации</w:t>
            </w:r>
          </w:p>
        </w:tc>
        <w:tc>
          <w:tcPr>
            <w:tcW w:w="1559"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rPr>
            </w:pPr>
            <w:r>
              <w:rPr>
                <w:rFonts w:ascii="Times New Roman" w:hAnsi="Times New Roman"/>
              </w:rPr>
              <w:t>Летный час</w:t>
            </w:r>
          </w:p>
        </w:tc>
        <w:tc>
          <w:tcPr>
            <w:tcW w:w="1700"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rPr>
            </w:pPr>
            <w:r>
              <w:rPr>
                <w:rFonts w:ascii="Times New Roman" w:hAnsi="Times New Roman"/>
                <w:bCs/>
              </w:rPr>
              <w:t>360 764,00</w:t>
            </w:r>
          </w:p>
        </w:tc>
      </w:tr>
      <w:tr>
        <w:trPr>
          <w:trHeight w:val="838" w:hRule="atLeast"/>
        </w:trPr>
        <w:tc>
          <w:tcPr>
            <w:tcW w:w="8222" w:type="dxa"/>
            <w:gridSpan w:val="3"/>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b/>
                <w:i/>
                <w:i/>
              </w:rPr>
            </w:pPr>
            <w:r>
              <w:rPr>
                <w:rFonts w:eastAsia="Arial" w:ascii="Times New Roman" w:hAnsi="Times New Roman"/>
              </w:rPr>
              <w:t>Сумма цен единиц работ</w:t>
            </w:r>
            <w:r>
              <w:rPr>
                <w:rFonts w:ascii="Times New Roman" w:hAnsi="Times New Roman"/>
                <w:b/>
                <w:i/>
              </w:rPr>
              <w:t>:</w:t>
            </w:r>
          </w:p>
        </w:tc>
        <w:tc>
          <w:tcPr>
            <w:tcW w:w="1700"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jc w:val="center"/>
              <w:rPr>
                <w:rFonts w:ascii="Times New Roman" w:hAnsi="Times New Roman"/>
              </w:rPr>
            </w:pPr>
            <w:r>
              <w:rPr>
                <w:rFonts w:ascii="Times New Roman" w:hAnsi="Times New Roman"/>
                <w:bCs/>
              </w:rPr>
              <w:t>360 764,00</w:t>
            </w:r>
          </w:p>
        </w:tc>
      </w:tr>
    </w:tbl>
    <w:p>
      <w:pPr>
        <w:pStyle w:val="ConsPlusNormal1"/>
        <w:jc w:val="center"/>
        <w:rPr>
          <w:rFonts w:ascii="Times New Roman" w:hAnsi="Times New Roman"/>
          <w:b/>
        </w:rPr>
      </w:pPr>
      <w:r>
        <w:rPr>
          <w:rFonts w:ascii="Times New Roman" w:hAnsi="Times New Roman"/>
          <w:b/>
        </w:rPr>
      </w:r>
    </w:p>
    <w:p>
      <w:pPr>
        <w:pStyle w:val="ConsPlusNormal1"/>
        <w:jc w:val="center"/>
        <w:rPr>
          <w:rFonts w:ascii="Times New Roman" w:hAnsi="Times New Roman"/>
          <w:b/>
        </w:rPr>
      </w:pPr>
      <w:r>
        <w:rPr>
          <w:rFonts w:ascii="Times New Roman" w:hAnsi="Times New Roman"/>
          <w:b/>
        </w:rPr>
      </w:r>
    </w:p>
    <w:p>
      <w:pPr>
        <w:pStyle w:val="Normal"/>
        <w:widowControl w:val="false"/>
        <w:spacing w:lineRule="auto" w:line="240" w:before="0" w:after="0"/>
        <w:jc w:val="center"/>
        <w:rPr>
          <w:rFonts w:ascii="Times New Roman" w:hAnsi="Times New Roman"/>
          <w:sz w:val="24"/>
          <w:szCs w:val="24"/>
        </w:rPr>
      </w:pPr>
      <w:r>
        <w:rPr>
          <w:rFonts w:ascii="Times New Roman" w:hAnsi="Times New Roman"/>
          <w:sz w:val="24"/>
          <w:szCs w:val="24"/>
        </w:rPr>
      </w:r>
    </w:p>
    <w:p>
      <w:pPr>
        <w:pStyle w:val="Normal"/>
        <w:widowControl w:val="false"/>
        <w:spacing w:lineRule="auto" w:line="240" w:before="0" w:after="0"/>
        <w:jc w:val="center"/>
        <w:rPr>
          <w:rFonts w:ascii="Times New Roman" w:hAnsi="Times New Roman"/>
          <w:sz w:val="24"/>
          <w:szCs w:val="24"/>
        </w:rPr>
      </w:pPr>
      <w:r>
        <w:rPr>
          <w:rFonts w:ascii="Times New Roman" w:hAnsi="Times New Roman"/>
          <w:sz w:val="24"/>
          <w:szCs w:val="24"/>
        </w:rPr>
      </w:r>
    </w:p>
    <w:p>
      <w:pPr>
        <w:pStyle w:val="ConsPlusNormal1"/>
        <w:jc w:val="both"/>
        <w:rPr>
          <w:rFonts w:ascii="Times New Roman" w:hAnsi="Times New Roman"/>
          <w:szCs w:val="22"/>
        </w:rPr>
      </w:pPr>
      <w:r>
        <w:rPr>
          <w:rFonts w:ascii="Times New Roman" w:hAnsi="Times New Roman"/>
          <w:szCs w:val="22"/>
        </w:rPr>
        <w:t>* Ценовые показатели скорректированы в соответствии с ценовым предложением победителя электронного аукциона.</w:t>
      </w:r>
    </w:p>
    <w:p>
      <w:pPr>
        <w:sectPr>
          <w:type w:val="nextPage"/>
          <w:pgSz w:w="11906" w:h="16838"/>
          <w:pgMar w:left="1134" w:right="851" w:gutter="0" w:header="0" w:top="567" w:footer="0" w:bottom="992"/>
          <w:pgNumType w:fmt="decimal"/>
          <w:formProt w:val="false"/>
          <w:textDirection w:val="lrTb"/>
          <w:docGrid w:type="default" w:linePitch="360" w:charSpace="0"/>
        </w:sectPr>
        <w:pStyle w:val="Normal"/>
        <w:widowControl w:val="false"/>
        <w:spacing w:lineRule="auto" w:line="240" w:before="0" w:after="0"/>
        <w:jc w:val="center"/>
        <w:rPr>
          <w:rFonts w:ascii="Times New Roman" w:hAnsi="Times New Roman"/>
          <w:sz w:val="24"/>
          <w:szCs w:val="24"/>
        </w:rPr>
      </w:pPr>
      <w:r>
        <w:rPr>
          <w:rFonts w:ascii="Times New Roman" w:hAnsi="Times New Roman"/>
          <w:sz w:val="24"/>
          <w:szCs w:val="24"/>
        </w:rPr>
      </w:r>
      <w:r>
        <w:br w:type="page"/>
      </w:r>
    </w:p>
    <w:p>
      <w:pPr>
        <w:pStyle w:val="ConsPlusNormal1"/>
        <w:numPr>
          <w:ilvl w:val="0"/>
          <w:numId w:val="0"/>
        </w:numPr>
        <w:jc w:val="right"/>
        <w:outlineLvl w:val="1"/>
        <w:rPr>
          <w:rFonts w:ascii="Times New Roman" w:hAnsi="Times New Roman"/>
        </w:rPr>
      </w:pPr>
      <w:r>
        <w:rPr>
          <w:rFonts w:ascii="Times New Roman" w:hAnsi="Times New Roman"/>
        </w:rPr>
        <w:t>Приложение № 5</w:t>
      </w:r>
    </w:p>
    <w:p>
      <w:pPr>
        <w:pStyle w:val="ConsPlusNormal1"/>
        <w:jc w:val="right"/>
        <w:rPr>
          <w:rFonts w:ascii="Times New Roman" w:hAnsi="Times New Roman"/>
        </w:rPr>
      </w:pPr>
      <w:r>
        <w:rPr>
          <w:rFonts w:ascii="Times New Roman" w:hAnsi="Times New Roman"/>
        </w:rPr>
        <w:t>к Контракту от _____________ №  280/24</w:t>
      </w:r>
    </w:p>
    <w:p>
      <w:pPr>
        <w:pStyle w:val="ConsPlusNormal1"/>
        <w:jc w:val="both"/>
        <w:rPr>
          <w:rFonts w:ascii="Times New Roman" w:hAnsi="Times New Roman"/>
        </w:rPr>
      </w:pPr>
      <w:r>
        <w:rPr>
          <w:rFonts w:ascii="Times New Roman" w:hAnsi="Times New Roman"/>
        </w:rPr>
      </w:r>
    </w:p>
    <w:p>
      <w:pPr>
        <w:pStyle w:val="ConsPlusNormal1"/>
        <w:jc w:val="both"/>
        <w:rPr/>
      </w:pPr>
      <w:r>
        <w:rPr/>
      </w:r>
    </w:p>
    <w:p>
      <w:pPr>
        <w:pStyle w:val="ConsPlusNormal1"/>
        <w:jc w:val="both"/>
        <w:rPr/>
      </w:pPr>
      <w:r>
        <w:rPr/>
      </w:r>
    </w:p>
    <w:p>
      <w:pPr>
        <w:pStyle w:val="ConsPlusNormal1"/>
        <w:jc w:val="both"/>
        <w:rPr/>
      </w:pPr>
      <w:r>
        <w:rPr/>
      </w:r>
    </w:p>
    <w:p>
      <w:pPr>
        <w:pStyle w:val="ConsPlusNormal1"/>
        <w:jc w:val="both"/>
        <w:rPr/>
      </w:pPr>
      <w:r>
        <w:rPr/>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Уведомление</w:t>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о невозможности выполнения полета по Заявке от ___________ № ____</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Исполнитель</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Заказчику</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Направляет настоящее уведомление о невозможности выполнения полета по Заявке от _________ №  _____ в соответствии с Контрактом от ________ № 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Причины невозможности выполнения Заявки:</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Предварительный срок выполнения Заявки: ___________________________________</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Приложения:</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Уведомление направлено __ ч. __ мин. «__» ___________ 20__ г.</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Представитель Исполнителя</w:t>
      </w:r>
    </w:p>
    <w:p>
      <w:pPr>
        <w:pStyle w:val="ConsPlusNonformat"/>
        <w:ind w:firstLine="709"/>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(должность, подпись, фамилия)</w:t>
      </w:r>
    </w:p>
    <w:p>
      <w:pPr>
        <w:pStyle w:val="ConsPlusNonformat"/>
        <w:ind w:firstLine="709"/>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М.П. Исполнителя (при наличии)</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t>Уведомление получил(а) __ ч. __ мин. «__» __________ 20__ г.</w:t>
      </w:r>
    </w:p>
    <w:p>
      <w:pPr>
        <w:pStyle w:val="ConsPlusNonformat"/>
        <w:ind w:firstLine="709"/>
        <w:jc w:val="both"/>
        <w:rPr>
          <w:rFonts w:ascii="Times New Roman" w:hAnsi="Times New Roman" w:cs="Times New Roman"/>
          <w:sz w:val="22"/>
          <w:szCs w:val="22"/>
        </w:rPr>
      </w:pPr>
      <w:r>
        <w:rPr>
          <w:rFonts w:cs="Times New Roman" w:ascii="Times New Roman" w:hAnsi="Times New Roman"/>
          <w:sz w:val="22"/>
          <w:szCs w:val="22"/>
        </w:rPr>
      </w:r>
    </w:p>
    <w:p>
      <w:pPr>
        <w:pStyle w:val="ConsPlusNonformat"/>
        <w:ind w:firstLine="709"/>
        <w:jc w:val="both"/>
        <w:rPr>
          <w:rFonts w:ascii="Times New Roman" w:hAnsi="Times New Roman" w:cs="Times New Roman"/>
          <w:sz w:val="16"/>
          <w:szCs w:val="16"/>
        </w:rPr>
      </w:pPr>
      <w:r>
        <w:rPr>
          <w:rFonts w:cs="Times New Roman" w:ascii="Times New Roman" w:hAnsi="Times New Roman"/>
          <w:sz w:val="16"/>
          <w:szCs w:val="16"/>
        </w:rPr>
        <w:t xml:space="preserve">                       </w:t>
      </w:r>
      <w:r>
        <w:rPr>
          <w:rFonts w:cs="Times New Roman" w:ascii="Times New Roman" w:hAnsi="Times New Roman"/>
          <w:sz w:val="16"/>
          <w:szCs w:val="16"/>
        </w:rPr>
        <w:t>(должность, подпись, фамилия)</w:t>
      </w:r>
    </w:p>
    <w:p>
      <w:pPr>
        <w:pStyle w:val="ConsPlusNormal1"/>
        <w:ind w:firstLine="709"/>
        <w:jc w:val="both"/>
        <w:rPr/>
      </w:pPr>
      <w:r>
        <w:rPr/>
      </w:r>
    </w:p>
    <w:p>
      <w:pPr>
        <w:pStyle w:val="ConsPlusNormal1"/>
        <w:jc w:val="both"/>
        <w:rPr/>
      </w:pPr>
      <w:r>
        <w:rPr/>
      </w:r>
    </w:p>
    <w:p>
      <w:pPr>
        <w:pStyle w:val="ConsPlusNormal1"/>
        <w:jc w:val="both"/>
        <w:rPr/>
      </w:pPr>
      <w:r>
        <w:rPr/>
      </w:r>
    </w:p>
    <w:p>
      <w:pPr>
        <w:pStyle w:val="ConsPlusNormal1"/>
        <w:jc w:val="both"/>
        <w:rPr/>
      </w:pPr>
      <w:r>
        <w:rPr/>
      </w:r>
    </w:p>
    <w:p>
      <w:pPr>
        <w:pStyle w:val="ConsPlusNormal1"/>
        <w:jc w:val="both"/>
        <w:rPr/>
      </w:pPr>
      <w:r>
        <w:rPr/>
      </w:r>
    </w:p>
    <w:p>
      <w:pPr>
        <w:pStyle w:val="ConsPlusNormal1"/>
        <w:numPr>
          <w:ilvl w:val="0"/>
          <w:numId w:val="0"/>
        </w:numPr>
        <w:jc w:val="right"/>
        <w:outlineLvl w:val="1"/>
        <w:rPr/>
      </w:pPr>
      <w:r>
        <w:rPr/>
      </w:r>
    </w:p>
    <w:p>
      <w:pPr>
        <w:pStyle w:val="ConsPlusNormal1"/>
        <w:numPr>
          <w:ilvl w:val="0"/>
          <w:numId w:val="0"/>
        </w:numPr>
        <w:jc w:val="right"/>
        <w:outlineLvl w:val="1"/>
        <w:rPr/>
      </w:pPr>
      <w:r>
        <w:rPr/>
      </w:r>
    </w:p>
    <w:p>
      <w:pPr>
        <w:pStyle w:val="ConsPlusNormal1"/>
        <w:numPr>
          <w:ilvl w:val="0"/>
          <w:numId w:val="0"/>
        </w:numPr>
        <w:jc w:val="right"/>
        <w:outlineLvl w:val="1"/>
        <w:rPr/>
      </w:pPr>
      <w:r>
        <w:rPr/>
      </w:r>
    </w:p>
    <w:p>
      <w:pPr>
        <w:pStyle w:val="ConsPlusNormal1"/>
        <w:numPr>
          <w:ilvl w:val="0"/>
          <w:numId w:val="0"/>
        </w:numPr>
        <w:jc w:val="right"/>
        <w:outlineLvl w:val="1"/>
        <w:rPr/>
      </w:pPr>
      <w:r>
        <w:rPr/>
      </w:r>
      <w:r>
        <w:br w:type="page"/>
      </w:r>
    </w:p>
    <w:p>
      <w:pPr>
        <w:pStyle w:val="ConsPlusNormal1"/>
        <w:numPr>
          <w:ilvl w:val="0"/>
          <w:numId w:val="0"/>
        </w:numPr>
        <w:jc w:val="right"/>
        <w:outlineLvl w:val="1"/>
        <w:rPr>
          <w:rFonts w:ascii="Times New Roman" w:hAnsi="Times New Roman"/>
          <w:szCs w:val="22"/>
        </w:rPr>
      </w:pPr>
      <w:r>
        <w:rPr>
          <w:rFonts w:ascii="Times New Roman" w:hAnsi="Times New Roman"/>
          <w:szCs w:val="22"/>
        </w:rPr>
        <w:t>Приложение № 6</w:t>
      </w:r>
    </w:p>
    <w:p>
      <w:pPr>
        <w:pStyle w:val="ConsPlusNormal1"/>
        <w:jc w:val="right"/>
        <w:rPr>
          <w:rFonts w:ascii="Times New Roman" w:hAnsi="Times New Roman"/>
          <w:szCs w:val="22"/>
        </w:rPr>
      </w:pPr>
      <w:r>
        <w:rPr>
          <w:rFonts w:ascii="Times New Roman" w:hAnsi="Times New Roman"/>
          <w:szCs w:val="22"/>
        </w:rPr>
        <w:t>к Контракту от _____________ № 280/24</w:t>
      </w:r>
    </w:p>
    <w:p>
      <w:pPr>
        <w:pStyle w:val="ConsPlusNormal1"/>
        <w:jc w:val="both"/>
        <w:rPr>
          <w:rFonts w:ascii="Times New Roman" w:hAnsi="Times New Roman"/>
          <w:szCs w:val="22"/>
        </w:rPr>
      </w:pPr>
      <w:r>
        <w:rPr>
          <w:rFonts w:ascii="Times New Roman" w:hAnsi="Times New Roman"/>
          <w:szCs w:val="22"/>
        </w:rPr>
      </w:r>
    </w:p>
    <w:p>
      <w:pPr>
        <w:pStyle w:val="ConsPlusNormal1"/>
        <w:jc w:val="right"/>
        <w:rPr>
          <w:rFonts w:ascii="Times New Roman" w:hAnsi="Times New Roman"/>
          <w:szCs w:val="22"/>
        </w:rPr>
      </w:pPr>
      <w:r>
        <w:rPr>
          <w:rFonts w:ascii="Times New Roman" w:hAnsi="Times New Roman"/>
          <w:szCs w:val="22"/>
        </w:rPr>
      </w:r>
    </w:p>
    <w:p>
      <w:pPr>
        <w:pStyle w:val="ConsPlusNormal1"/>
        <w:jc w:val="center"/>
        <w:rPr>
          <w:rFonts w:ascii="Times New Roman" w:hAnsi="Times New Roman"/>
          <w:b/>
          <w:szCs w:val="22"/>
        </w:rPr>
      </w:pPr>
      <w:r>
        <w:rPr>
          <w:rFonts w:ascii="Times New Roman" w:hAnsi="Times New Roman"/>
          <w:b/>
          <w:szCs w:val="22"/>
        </w:rPr>
      </w:r>
    </w:p>
    <w:p>
      <w:pPr>
        <w:pStyle w:val="ConsPlusNonformat"/>
        <w:jc w:val="center"/>
        <w:rPr>
          <w:rFonts w:ascii="Times New Roman" w:hAnsi="Times New Roman" w:cs="Times New Roman"/>
          <w:b/>
          <w:sz w:val="22"/>
          <w:szCs w:val="22"/>
        </w:rPr>
      </w:pPr>
      <w:r>
        <w:rPr>
          <w:rFonts w:cs="Times New Roman" w:ascii="Times New Roman" w:hAnsi="Times New Roman"/>
          <w:b/>
          <w:sz w:val="22"/>
          <w:szCs w:val="22"/>
        </w:rPr>
        <w:t>Акт сверки расчетов</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г. ________________                                                                                                   «__» __________ 20__ г.</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 xml:space="preserve">   </w:t>
      </w:r>
      <w:r>
        <w:rPr>
          <w:rFonts w:cs="Times New Roman" w:ascii="Times New Roman" w:hAnsi="Times New Roman"/>
          <w:sz w:val="22"/>
          <w:szCs w:val="22"/>
        </w:rPr>
        <w:t>____________________________, именуемый в дальнейшем «Заказчик», в лице_____________________, действующего на основании _________________,с одной стороны, и ____________________________, именуемый в дальнейшем «Исполнитель», в лице ______________________, действующего на основании ________________________, с другой стороны, вместе именуемые «Стороны», составили настоящий Акт сверки расчетов (далее – Акт) по Контракту от  «__»  __________  20__  №   _______ (далее – Контракт):</w:t>
      </w:r>
    </w:p>
    <w:p>
      <w:pPr>
        <w:pStyle w:val="ConsPlusNonformat"/>
        <w:jc w:val="both"/>
        <w:rPr>
          <w:rFonts w:ascii="Times New Roman" w:hAnsi="Times New Roman" w:cs="Times New Roman"/>
          <w:sz w:val="22"/>
          <w:szCs w:val="22"/>
        </w:rPr>
      </w:pPr>
      <w:r>
        <w:rPr>
          <w:rFonts w:cs="Times New Roman" w:ascii="Times New Roman" w:hAnsi="Times New Roman"/>
          <w:sz w:val="22"/>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1. Сдано Исполнителем Заказчику:</w:t>
      </w:r>
    </w:p>
    <w:p>
      <w:pPr>
        <w:pStyle w:val="ConsPlusNormal1"/>
        <w:jc w:val="both"/>
        <w:rPr>
          <w:rFonts w:ascii="Times New Roman" w:hAnsi="Times New Roman"/>
          <w:szCs w:val="22"/>
        </w:rPr>
      </w:pPr>
      <w:r>
        <w:rPr>
          <w:rFonts w:ascii="Times New Roman" w:hAnsi="Times New Roman"/>
          <w:szCs w:val="22"/>
        </w:rPr>
      </w:r>
    </w:p>
    <w:tbl>
      <w:tblPr>
        <w:tblW w:w="9985"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567"/>
        <w:gridCol w:w="4598"/>
        <w:gridCol w:w="2409"/>
        <w:gridCol w:w="2410"/>
      </w:tblGrid>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 xml:space="preserve">№ </w:t>
            </w:r>
            <w:r>
              <w:rPr>
                <w:rFonts w:ascii="Times New Roman" w:hAnsi="Times New Roman"/>
                <w:sz w:val="18"/>
                <w:szCs w:val="18"/>
              </w:rPr>
              <w:t>п/п</w:t>
            </w:r>
          </w:p>
        </w:tc>
        <w:tc>
          <w:tcPr>
            <w:tcW w:w="4598"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Наименование и количество Работ</w:t>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Документ</w:t>
            </w:r>
          </w:p>
        </w:tc>
        <w:tc>
          <w:tcPr>
            <w:tcW w:w="2410"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Сумма, руб.</w:t>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598"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10"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598"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10"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567"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598"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10"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7574" w:type="dxa"/>
            <w:gridSpan w:val="3"/>
            <w:tcBorders>
              <w:top w:val="single" w:sz="4" w:space="0" w:color="000000"/>
              <w:left w:val="single" w:sz="4" w:space="0" w:color="000000"/>
              <w:bottom w:val="single" w:sz="4" w:space="0" w:color="000000"/>
              <w:right w:val="single" w:sz="4" w:space="0" w:color="000000"/>
            </w:tcBorders>
          </w:tcPr>
          <w:p>
            <w:pPr>
              <w:pStyle w:val="ConsPlusNormal1"/>
              <w:jc w:val="right"/>
              <w:rPr>
                <w:rFonts w:ascii="Times New Roman" w:hAnsi="Times New Roman"/>
                <w:sz w:val="18"/>
                <w:szCs w:val="18"/>
              </w:rPr>
            </w:pPr>
            <w:r>
              <w:rPr>
                <w:rFonts w:ascii="Times New Roman" w:hAnsi="Times New Roman"/>
                <w:sz w:val="18"/>
                <w:szCs w:val="18"/>
              </w:rPr>
              <w:t>ВСЕГО</w:t>
            </w:r>
          </w:p>
        </w:tc>
        <w:tc>
          <w:tcPr>
            <w:tcW w:w="2410"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bl>
    <w:p>
      <w:pPr>
        <w:pStyle w:val="ConsPlusNormal1"/>
        <w:jc w:val="both"/>
        <w:rPr>
          <w:rFonts w:ascii="Times New Roman" w:hAnsi="Times New Roman"/>
          <w:szCs w:val="22"/>
        </w:rPr>
      </w:pPr>
      <w:r>
        <w:rPr>
          <w:rFonts w:ascii="Times New Roman" w:hAnsi="Times New Roman"/>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2. Оплачено Заказчиком Исполнителю</w:t>
      </w:r>
    </w:p>
    <w:tbl>
      <w:tblPr>
        <w:tblW w:w="9843"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566"/>
        <w:gridCol w:w="4423"/>
        <w:gridCol w:w="2444"/>
        <w:gridCol w:w="2409"/>
      </w:tblGrid>
      <w:tr>
        <w:trPr/>
        <w:tc>
          <w:tcPr>
            <w:tcW w:w="566"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 xml:space="preserve">№ </w:t>
            </w:r>
            <w:r>
              <w:rPr>
                <w:rFonts w:ascii="Times New Roman" w:hAnsi="Times New Roman"/>
                <w:sz w:val="18"/>
                <w:szCs w:val="18"/>
              </w:rPr>
              <w:t>п/п</w:t>
            </w:r>
          </w:p>
        </w:tc>
        <w:tc>
          <w:tcPr>
            <w:tcW w:w="4423"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Наименование и количество Работ</w:t>
            </w:r>
          </w:p>
        </w:tc>
        <w:tc>
          <w:tcPr>
            <w:tcW w:w="2444"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Документ</w:t>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jc w:val="center"/>
              <w:rPr>
                <w:rFonts w:ascii="Times New Roman" w:hAnsi="Times New Roman"/>
                <w:sz w:val="18"/>
                <w:szCs w:val="18"/>
              </w:rPr>
            </w:pPr>
            <w:r>
              <w:rPr>
                <w:rFonts w:ascii="Times New Roman" w:hAnsi="Times New Roman"/>
                <w:sz w:val="18"/>
                <w:szCs w:val="18"/>
              </w:rPr>
              <w:t>Сумма, руб.</w:t>
            </w:r>
          </w:p>
        </w:tc>
      </w:tr>
      <w:tr>
        <w:trPr/>
        <w:tc>
          <w:tcPr>
            <w:tcW w:w="56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423"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44"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56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423"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44"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566"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4423"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44"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r>
        <w:trPr/>
        <w:tc>
          <w:tcPr>
            <w:tcW w:w="7433" w:type="dxa"/>
            <w:gridSpan w:val="3"/>
            <w:tcBorders>
              <w:top w:val="single" w:sz="4" w:space="0" w:color="000000"/>
              <w:left w:val="single" w:sz="4" w:space="0" w:color="000000"/>
              <w:bottom w:val="single" w:sz="4" w:space="0" w:color="000000"/>
              <w:right w:val="single" w:sz="4" w:space="0" w:color="000000"/>
            </w:tcBorders>
          </w:tcPr>
          <w:p>
            <w:pPr>
              <w:pStyle w:val="ConsPlusNormal1"/>
              <w:jc w:val="right"/>
              <w:rPr>
                <w:rFonts w:ascii="Times New Roman" w:hAnsi="Times New Roman"/>
                <w:sz w:val="18"/>
                <w:szCs w:val="18"/>
              </w:rPr>
            </w:pPr>
            <w:r>
              <w:rPr>
                <w:rFonts w:ascii="Times New Roman" w:hAnsi="Times New Roman"/>
                <w:sz w:val="18"/>
                <w:szCs w:val="18"/>
              </w:rPr>
              <w:t>ВСЕГО</w:t>
            </w:r>
          </w:p>
        </w:tc>
        <w:tc>
          <w:tcPr>
            <w:tcW w:w="2409" w:type="dxa"/>
            <w:tcBorders>
              <w:top w:val="single" w:sz="4" w:space="0" w:color="000000"/>
              <w:left w:val="single" w:sz="4" w:space="0" w:color="000000"/>
              <w:bottom w:val="single" w:sz="4" w:space="0" w:color="000000"/>
              <w:right w:val="single" w:sz="4" w:space="0" w:color="000000"/>
            </w:tcBorders>
          </w:tcPr>
          <w:p>
            <w:pPr>
              <w:pStyle w:val="ConsPlusNormal1"/>
              <w:rPr>
                <w:rFonts w:ascii="Times New Roman" w:hAnsi="Times New Roman"/>
                <w:sz w:val="18"/>
                <w:szCs w:val="18"/>
              </w:rPr>
            </w:pPr>
            <w:r>
              <w:rPr>
                <w:rFonts w:ascii="Times New Roman" w:hAnsi="Times New Roman"/>
                <w:sz w:val="18"/>
                <w:szCs w:val="18"/>
              </w:rPr>
            </w:r>
          </w:p>
        </w:tc>
      </w:tr>
    </w:tbl>
    <w:p>
      <w:pPr>
        <w:pStyle w:val="ConsPlusNormal1"/>
        <w:jc w:val="both"/>
        <w:rPr>
          <w:rFonts w:ascii="Times New Roman" w:hAnsi="Times New Roman"/>
          <w:szCs w:val="22"/>
        </w:rPr>
      </w:pPr>
      <w:r>
        <w:rPr>
          <w:rFonts w:ascii="Times New Roman" w:hAnsi="Times New Roman"/>
          <w:szCs w:val="22"/>
        </w:rPr>
      </w:r>
    </w:p>
    <w:p>
      <w:pPr>
        <w:pStyle w:val="ConsPlusNonformat"/>
        <w:jc w:val="both"/>
        <w:rPr>
          <w:rFonts w:ascii="Times New Roman" w:hAnsi="Times New Roman" w:cs="Times New Roman"/>
          <w:sz w:val="22"/>
          <w:szCs w:val="22"/>
        </w:rPr>
      </w:pPr>
      <w:r>
        <w:rPr>
          <w:rFonts w:cs="Times New Roman" w:ascii="Times New Roman" w:hAnsi="Times New Roman"/>
          <w:sz w:val="22"/>
          <w:szCs w:val="22"/>
        </w:rPr>
        <w:t>3. Задолженность Заказчика перед Исполнителем по Контракту по состоянию на «__» _________ ____ г. составляет. _________________.</w:t>
      </w:r>
    </w:p>
    <w:p>
      <w:pPr>
        <w:pStyle w:val="ConsPlusNormal1"/>
        <w:jc w:val="both"/>
        <w:rPr>
          <w:rFonts w:ascii="Times New Roman" w:hAnsi="Times New Roman"/>
          <w:szCs w:val="22"/>
        </w:rPr>
      </w:pPr>
      <w:r>
        <w:rPr>
          <w:rFonts w:ascii="Times New Roman" w:hAnsi="Times New Roman"/>
          <w:szCs w:val="22"/>
        </w:rPr>
      </w:r>
    </w:p>
    <w:tbl>
      <w:tblPr>
        <w:tblW w:w="9023" w:type="dxa"/>
        <w:jc w:val="left"/>
        <w:tblInd w:w="0" w:type="dxa"/>
        <w:tblLayout w:type="fixed"/>
        <w:tblCellMar>
          <w:top w:w="102" w:type="dxa"/>
          <w:left w:w="62" w:type="dxa"/>
          <w:bottom w:w="102" w:type="dxa"/>
          <w:right w:w="62" w:type="dxa"/>
        </w:tblCellMar>
        <w:tblLook w:val="04a0" w:noHBand="0" w:noVBand="1" w:firstColumn="1" w:lastRow="0" w:lastColumn="0" w:firstRow="1"/>
      </w:tblPr>
      <w:tblGrid>
        <w:gridCol w:w="4511"/>
        <w:gridCol w:w="4511"/>
      </w:tblGrid>
      <w:tr>
        <w:trPr/>
        <w:tc>
          <w:tcPr>
            <w:tcW w:w="4511" w:type="dxa"/>
            <w:tcBorders/>
          </w:tcPr>
          <w:p>
            <w:pPr>
              <w:pStyle w:val="ConsPlusNormal1"/>
              <w:jc w:val="center"/>
              <w:rPr>
                <w:rFonts w:ascii="Times New Roman" w:hAnsi="Times New Roman"/>
                <w:szCs w:val="22"/>
              </w:rPr>
            </w:pPr>
            <w:r>
              <w:rPr>
                <w:rFonts w:ascii="Times New Roman" w:hAnsi="Times New Roman"/>
                <w:szCs w:val="22"/>
              </w:rPr>
              <w:t>ЗАКАЗЧИК:</w:t>
            </w:r>
          </w:p>
        </w:tc>
        <w:tc>
          <w:tcPr>
            <w:tcW w:w="4511" w:type="dxa"/>
            <w:tcBorders/>
          </w:tcPr>
          <w:p>
            <w:pPr>
              <w:pStyle w:val="ConsPlusNormal1"/>
              <w:jc w:val="center"/>
              <w:rPr>
                <w:rFonts w:ascii="Times New Roman" w:hAnsi="Times New Roman"/>
                <w:szCs w:val="22"/>
              </w:rPr>
            </w:pPr>
            <w:r>
              <w:rPr>
                <w:rFonts w:ascii="Times New Roman" w:hAnsi="Times New Roman"/>
                <w:szCs w:val="22"/>
              </w:rPr>
              <w:t>ИСПОЛНИТЕЛЬ:</w:t>
            </w:r>
          </w:p>
        </w:tc>
      </w:tr>
      <w:tr>
        <w:trPr/>
        <w:tc>
          <w:tcPr>
            <w:tcW w:w="4511" w:type="dxa"/>
            <w:tcBorders/>
          </w:tcPr>
          <w:p>
            <w:pPr>
              <w:pStyle w:val="ConsPlusNormal1"/>
              <w:jc w:val="center"/>
              <w:rPr>
                <w:rFonts w:ascii="Times New Roman" w:hAnsi="Times New Roman"/>
                <w:szCs w:val="22"/>
              </w:rPr>
            </w:pPr>
            <w:r>
              <w:rPr>
                <w:rFonts w:ascii="Times New Roman" w:hAnsi="Times New Roman"/>
                <w:szCs w:val="22"/>
              </w:rPr>
              <w:t>_____________________________</w:t>
            </w:r>
          </w:p>
          <w:p>
            <w:pPr>
              <w:pStyle w:val="ConsPlusNormal1"/>
              <w:jc w:val="center"/>
              <w:rPr>
                <w:rFonts w:ascii="Times New Roman" w:hAnsi="Times New Roman"/>
                <w:sz w:val="16"/>
                <w:szCs w:val="16"/>
              </w:rPr>
            </w:pPr>
            <w:r>
              <w:rPr>
                <w:rFonts w:ascii="Times New Roman" w:hAnsi="Times New Roman"/>
                <w:sz w:val="16"/>
                <w:szCs w:val="16"/>
              </w:rPr>
              <w:t>(должность)</w:t>
            </w:r>
          </w:p>
        </w:tc>
        <w:tc>
          <w:tcPr>
            <w:tcW w:w="4511" w:type="dxa"/>
            <w:tcBorders/>
          </w:tcPr>
          <w:p>
            <w:pPr>
              <w:pStyle w:val="ConsPlusNormal1"/>
              <w:jc w:val="center"/>
              <w:rPr>
                <w:rFonts w:ascii="Times New Roman" w:hAnsi="Times New Roman"/>
                <w:szCs w:val="22"/>
              </w:rPr>
            </w:pPr>
            <w:r>
              <w:rPr>
                <w:rFonts w:ascii="Times New Roman" w:hAnsi="Times New Roman"/>
                <w:szCs w:val="22"/>
              </w:rPr>
              <w:t>_____________________________</w:t>
            </w:r>
          </w:p>
          <w:p>
            <w:pPr>
              <w:pStyle w:val="ConsPlusNormal1"/>
              <w:jc w:val="center"/>
              <w:rPr>
                <w:rFonts w:ascii="Times New Roman" w:hAnsi="Times New Roman"/>
                <w:sz w:val="16"/>
                <w:szCs w:val="16"/>
              </w:rPr>
            </w:pPr>
            <w:r>
              <w:rPr>
                <w:rFonts w:ascii="Times New Roman" w:hAnsi="Times New Roman"/>
                <w:sz w:val="16"/>
                <w:szCs w:val="16"/>
              </w:rPr>
              <w:t>(должность)</w:t>
            </w:r>
          </w:p>
        </w:tc>
      </w:tr>
      <w:tr>
        <w:trPr/>
        <w:tc>
          <w:tcPr>
            <w:tcW w:w="4511" w:type="dxa"/>
            <w:tcBorders/>
          </w:tcPr>
          <w:p>
            <w:pPr>
              <w:pStyle w:val="ConsPlusNormal1"/>
              <w:jc w:val="center"/>
              <w:rPr>
                <w:rFonts w:ascii="Times New Roman" w:hAnsi="Times New Roman"/>
                <w:szCs w:val="22"/>
              </w:rPr>
            </w:pPr>
            <w:r>
              <w:rPr>
                <w:rFonts w:ascii="Times New Roman" w:hAnsi="Times New Roman"/>
                <w:szCs w:val="22"/>
              </w:rPr>
              <w:t>_______________________________</w:t>
            </w:r>
          </w:p>
          <w:p>
            <w:pPr>
              <w:pStyle w:val="ConsPlusNormal1"/>
              <w:jc w:val="center"/>
              <w:rPr>
                <w:rFonts w:ascii="Times New Roman" w:hAnsi="Times New Roman"/>
                <w:sz w:val="16"/>
                <w:szCs w:val="16"/>
              </w:rPr>
            </w:pPr>
            <w:r>
              <w:rPr>
                <w:rFonts w:ascii="Times New Roman" w:hAnsi="Times New Roman"/>
                <w:sz w:val="16"/>
                <w:szCs w:val="16"/>
              </w:rPr>
              <w:t>(подпись, фамилия и инициалы)</w:t>
            </w:r>
          </w:p>
          <w:p>
            <w:pPr>
              <w:pStyle w:val="ConsPlusNormal1"/>
              <w:rPr>
                <w:rFonts w:ascii="Times New Roman" w:hAnsi="Times New Roman"/>
                <w:szCs w:val="22"/>
              </w:rPr>
            </w:pPr>
            <w:r>
              <w:rPr>
                <w:rFonts w:ascii="Times New Roman" w:hAnsi="Times New Roman"/>
                <w:szCs w:val="22"/>
              </w:rPr>
            </w:r>
          </w:p>
          <w:p>
            <w:pPr>
              <w:pStyle w:val="ConsPlusNormal1"/>
              <w:jc w:val="center"/>
              <w:rPr>
                <w:rFonts w:ascii="Times New Roman" w:hAnsi="Times New Roman"/>
                <w:szCs w:val="22"/>
              </w:rPr>
            </w:pPr>
            <w:r>
              <w:rPr>
                <w:rFonts w:ascii="Times New Roman" w:hAnsi="Times New Roman"/>
                <w:szCs w:val="22"/>
              </w:rPr>
              <w:t>__ ________________ 20__ г.</w:t>
            </w:r>
          </w:p>
        </w:tc>
        <w:tc>
          <w:tcPr>
            <w:tcW w:w="4511" w:type="dxa"/>
            <w:tcBorders/>
          </w:tcPr>
          <w:p>
            <w:pPr>
              <w:pStyle w:val="ConsPlusNormal1"/>
              <w:jc w:val="center"/>
              <w:rPr>
                <w:rFonts w:ascii="Times New Roman" w:hAnsi="Times New Roman"/>
                <w:szCs w:val="22"/>
              </w:rPr>
            </w:pPr>
            <w:r>
              <w:rPr>
                <w:rFonts w:ascii="Times New Roman" w:hAnsi="Times New Roman"/>
                <w:szCs w:val="22"/>
              </w:rPr>
              <w:t>_______________________________</w:t>
            </w:r>
          </w:p>
          <w:p>
            <w:pPr>
              <w:pStyle w:val="ConsPlusNormal1"/>
              <w:jc w:val="center"/>
              <w:rPr>
                <w:rFonts w:ascii="Times New Roman" w:hAnsi="Times New Roman"/>
                <w:sz w:val="16"/>
                <w:szCs w:val="16"/>
              </w:rPr>
            </w:pPr>
            <w:r>
              <w:rPr>
                <w:rFonts w:ascii="Times New Roman" w:hAnsi="Times New Roman"/>
                <w:sz w:val="16"/>
                <w:szCs w:val="16"/>
              </w:rPr>
              <w:t>(подпись, фамилия и инициалы)</w:t>
            </w:r>
          </w:p>
          <w:p>
            <w:pPr>
              <w:pStyle w:val="ConsPlusNormal1"/>
              <w:rPr>
                <w:rFonts w:ascii="Times New Roman" w:hAnsi="Times New Roman"/>
                <w:szCs w:val="22"/>
              </w:rPr>
            </w:pPr>
            <w:r>
              <w:rPr>
                <w:rFonts w:ascii="Times New Roman" w:hAnsi="Times New Roman"/>
                <w:szCs w:val="22"/>
              </w:rPr>
            </w:r>
          </w:p>
          <w:p>
            <w:pPr>
              <w:pStyle w:val="ConsPlusNormal1"/>
              <w:jc w:val="center"/>
              <w:rPr>
                <w:rFonts w:ascii="Times New Roman" w:hAnsi="Times New Roman"/>
                <w:szCs w:val="22"/>
              </w:rPr>
            </w:pPr>
            <w:r>
              <w:rPr>
                <w:rFonts w:ascii="Times New Roman" w:hAnsi="Times New Roman"/>
                <w:szCs w:val="22"/>
              </w:rPr>
              <w:t>__ ________________ 20__ г.</w:t>
            </w:r>
          </w:p>
        </w:tc>
      </w:tr>
      <w:tr>
        <w:trPr/>
        <w:tc>
          <w:tcPr>
            <w:tcW w:w="4511" w:type="dxa"/>
            <w:tcBorders/>
          </w:tcPr>
          <w:p>
            <w:pPr>
              <w:pStyle w:val="ConsPlusNormal1"/>
              <w:jc w:val="center"/>
              <w:rPr>
                <w:rFonts w:ascii="Times New Roman" w:hAnsi="Times New Roman"/>
                <w:sz w:val="16"/>
                <w:szCs w:val="16"/>
              </w:rPr>
            </w:pPr>
            <w:r>
              <w:rPr>
                <w:rFonts w:ascii="Times New Roman" w:hAnsi="Times New Roman"/>
                <w:sz w:val="16"/>
                <w:szCs w:val="16"/>
              </w:rPr>
              <w:t>М.П. (при наличии печати)</w:t>
            </w:r>
          </w:p>
        </w:tc>
        <w:tc>
          <w:tcPr>
            <w:tcW w:w="4511" w:type="dxa"/>
            <w:tcBorders/>
          </w:tcPr>
          <w:p>
            <w:pPr>
              <w:pStyle w:val="ConsPlusNormal1"/>
              <w:jc w:val="center"/>
              <w:rPr>
                <w:rFonts w:ascii="Times New Roman" w:hAnsi="Times New Roman"/>
                <w:sz w:val="16"/>
                <w:szCs w:val="16"/>
              </w:rPr>
            </w:pPr>
            <w:r>
              <w:rPr>
                <w:rFonts w:ascii="Times New Roman" w:hAnsi="Times New Roman"/>
                <w:sz w:val="16"/>
                <w:szCs w:val="16"/>
              </w:rPr>
              <w:t>М.П. (при наличии печати)</w:t>
            </w:r>
          </w:p>
        </w:tc>
      </w:tr>
    </w:tbl>
    <w:p>
      <w:pPr>
        <w:pStyle w:val="Normal"/>
        <w:rPr/>
      </w:pPr>
      <w:r>
        <w:rPr/>
      </w:r>
      <w:r>
        <w:br w:type="page"/>
      </w:r>
    </w:p>
    <w:p>
      <w:pPr>
        <w:pStyle w:val="Normal"/>
        <w:widowControl w:val="false"/>
        <w:numPr>
          <w:ilvl w:val="0"/>
          <w:numId w:val="0"/>
        </w:numPr>
        <w:spacing w:lineRule="auto" w:line="240" w:before="0" w:after="0"/>
        <w:jc w:val="right"/>
        <w:outlineLvl w:val="1"/>
        <w:rPr>
          <w:rFonts w:ascii="Times New Roman" w:hAnsi="Times New Roman" w:eastAsia="Times New Roman"/>
          <w:szCs w:val="20"/>
          <w:lang w:eastAsia="ru-RU"/>
        </w:rPr>
      </w:pPr>
      <w:r>
        <w:rPr>
          <w:rFonts w:eastAsia="Times New Roman" w:ascii="Times New Roman" w:hAnsi="Times New Roman"/>
          <w:szCs w:val="20"/>
          <w:lang w:eastAsia="ru-RU"/>
        </w:rPr>
        <w:t>Приложение № 7</w:t>
      </w:r>
    </w:p>
    <w:p>
      <w:pPr>
        <w:pStyle w:val="Normal"/>
        <w:widowControl w:val="false"/>
        <w:spacing w:lineRule="auto" w:line="240" w:before="0" w:after="0"/>
        <w:jc w:val="right"/>
        <w:rPr>
          <w:rFonts w:ascii="Times New Roman" w:hAnsi="Times New Roman" w:eastAsia="Times New Roman"/>
          <w:szCs w:val="20"/>
          <w:lang w:eastAsia="ru-RU"/>
        </w:rPr>
      </w:pPr>
      <w:r>
        <w:rPr>
          <w:rFonts w:eastAsia="Times New Roman" w:ascii="Times New Roman" w:hAnsi="Times New Roman"/>
          <w:szCs w:val="20"/>
          <w:lang w:eastAsia="ru-RU"/>
        </w:rPr>
        <w:t>к Контракту от ______________ № 280/24</w:t>
      </w:r>
    </w:p>
    <w:p>
      <w:pPr>
        <w:pStyle w:val="Normal"/>
        <w:widowControl w:val="false"/>
        <w:spacing w:lineRule="auto" w:line="240" w:before="0" w:after="0"/>
        <w:jc w:val="both"/>
        <w:rPr>
          <w:rFonts w:eastAsia="Times New Roman" w:cs="Calibri"/>
          <w:szCs w:val="20"/>
          <w:lang w:eastAsia="ru-RU"/>
        </w:rPr>
      </w:pPr>
      <w:r>
        <w:rPr>
          <w:rFonts w:eastAsia="Times New Roman" w:cs="Calibri"/>
          <w:szCs w:val="20"/>
          <w:lang w:eastAsia="ru-RU"/>
        </w:rPr>
      </w:r>
    </w:p>
    <w:p>
      <w:pPr>
        <w:pStyle w:val="Normal"/>
        <w:widowControl w:val="false"/>
        <w:spacing w:lineRule="auto" w:line="240" w:before="0" w:after="0"/>
        <w:jc w:val="center"/>
        <w:rPr>
          <w:rFonts w:ascii="Times New Roman" w:hAnsi="Times New Roman" w:eastAsia="Times New Roman"/>
          <w:b/>
          <w:lang w:eastAsia="ru-RU"/>
        </w:rPr>
      </w:pPr>
      <w:r>
        <w:rPr>
          <w:rFonts w:eastAsia="Times New Roman" w:ascii="Times New Roman" w:hAnsi="Times New Roman"/>
          <w:b/>
          <w:lang w:eastAsia="ru-RU"/>
        </w:rPr>
        <w:t xml:space="preserve">ЗАКЛЮЧЕНИЕ </w:t>
      </w:r>
    </w:p>
    <w:p>
      <w:pPr>
        <w:pStyle w:val="Normal"/>
        <w:spacing w:lineRule="auto" w:line="240" w:before="0" w:after="0"/>
        <w:ind w:firstLine="540"/>
        <w:jc w:val="center"/>
        <w:rPr>
          <w:rFonts w:ascii="Times New Roman" w:hAnsi="Times New Roman"/>
          <w:sz w:val="24"/>
          <w:szCs w:val="24"/>
        </w:rPr>
      </w:pPr>
      <w:r>
        <w:rPr>
          <w:rFonts w:ascii="Times New Roman" w:hAnsi="Times New Roman"/>
          <w:sz w:val="24"/>
          <w:szCs w:val="24"/>
        </w:rPr>
        <w:t>проведения экспертизы результатов выполнения работ, предусмотренных контрактом _____________№_______ от «____»_____________202__года (далее - контракт), в части их соответствия условиям контракта</w:t>
      </w:r>
    </w:p>
    <w:p>
      <w:pPr>
        <w:pStyle w:val="Normal"/>
        <w:spacing w:lineRule="auto" w:line="240" w:before="0" w:after="0"/>
        <w:jc w:val="center"/>
        <w:rPr>
          <w:rFonts w:ascii="Times New Roman" w:hAnsi="Times New Roman"/>
          <w:sz w:val="24"/>
          <w:szCs w:val="24"/>
        </w:rPr>
      </w:pPr>
      <w:r>
        <w:rPr>
          <w:rFonts w:ascii="Times New Roman" w:hAnsi="Times New Roman"/>
          <w:sz w:val="24"/>
          <w:szCs w:val="24"/>
        </w:rPr>
        <w:t xml:space="preserve"> </w:t>
      </w:r>
    </w:p>
    <w:p>
      <w:pPr>
        <w:pStyle w:val="Normal"/>
        <w:spacing w:lineRule="auto" w:line="240" w:before="0" w:after="0"/>
        <w:rPr>
          <w:rFonts w:ascii="Times New Roman" w:hAnsi="Times New Roman"/>
          <w:sz w:val="24"/>
          <w:szCs w:val="24"/>
        </w:rPr>
      </w:pPr>
      <w:r>
        <w:rPr>
          <w:rFonts w:ascii="Times New Roman" w:hAnsi="Times New Roman"/>
          <w:sz w:val="24"/>
          <w:szCs w:val="24"/>
        </w:rPr>
        <w:t>г. __________________                                                            «___»_____________202__ года</w:t>
      </w:r>
    </w:p>
    <w:p>
      <w:pPr>
        <w:pStyle w:val="Normal"/>
        <w:spacing w:lineRule="auto" w:line="240" w:before="0" w:after="0"/>
        <w:jc w:val="both"/>
        <w:rPr>
          <w:rFonts w:ascii="Times New Roman" w:hAnsi="Times New Roman"/>
          <w:sz w:val="24"/>
          <w:szCs w:val="24"/>
        </w:rPr>
      </w:pPr>
      <w:r>
        <w:rPr>
          <w:rFonts w:ascii="Times New Roman" w:hAnsi="Times New Roman"/>
          <w:sz w:val="24"/>
          <w:szCs w:val="24"/>
        </w:rPr>
      </w:r>
    </w:p>
    <w:p>
      <w:pPr>
        <w:pStyle w:val="Normal"/>
        <w:spacing w:lineRule="auto" w:line="240" w:before="0" w:after="0"/>
        <w:ind w:firstLine="709"/>
        <w:jc w:val="center"/>
        <w:rPr>
          <w:rFonts w:ascii="Times New Roman" w:hAnsi="Times New Roman"/>
          <w:lang w:eastAsia="ru-RU"/>
        </w:rPr>
      </w:pPr>
      <w:r>
        <w:rPr>
          <w:rFonts w:ascii="Times New Roman" w:hAnsi="Times New Roman"/>
          <w:lang w:eastAsia="ru-RU"/>
        </w:rPr>
        <w:t>I. Сведения о контракте</w:t>
      </w:r>
    </w:p>
    <w:tbl>
      <w:tblPr>
        <w:tblW w:w="9606"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7053"/>
        <w:gridCol w:w="2552"/>
      </w:tblGrid>
      <w:tr>
        <w:trPr>
          <w:trHeight w:val="78" w:hRule="atLeast"/>
        </w:trPr>
        <w:tc>
          <w:tcPr>
            <w:tcW w:w="9605" w:type="dxa"/>
            <w:gridSpan w:val="2"/>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Наименование предмета контракта</w:t>
            </w:r>
          </w:p>
        </w:tc>
      </w:tr>
      <w:tr>
        <w:trPr/>
        <w:tc>
          <w:tcPr>
            <w:tcW w:w="705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наименование работы</w:t>
            </w:r>
          </w:p>
        </w:tc>
        <w:tc>
          <w:tcPr>
            <w:tcW w:w="2552"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код по ОКПД 2</w:t>
            </w:r>
          </w:p>
        </w:tc>
      </w:tr>
      <w:tr>
        <w:trPr/>
        <w:tc>
          <w:tcPr>
            <w:tcW w:w="705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sz w:val="16"/>
                <w:szCs w:val="16"/>
                <w:lang w:eastAsia="ru-RU"/>
              </w:rPr>
            </w:pPr>
            <w:r>
              <w:rPr>
                <w:rFonts w:ascii="Times New Roman" w:hAnsi="Times New Roman"/>
                <w:sz w:val="16"/>
                <w:szCs w:val="16"/>
                <w:lang w:eastAsia="ru-RU"/>
              </w:rPr>
            </w:r>
          </w:p>
        </w:tc>
        <w:tc>
          <w:tcPr>
            <w:tcW w:w="2552"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sz w:val="16"/>
                <w:szCs w:val="16"/>
                <w:lang w:eastAsia="ru-RU"/>
              </w:rPr>
            </w:pPr>
            <w:r>
              <w:rPr>
                <w:rFonts w:ascii="Times New Roman" w:hAnsi="Times New Roman"/>
                <w:sz w:val="16"/>
                <w:szCs w:val="16"/>
                <w:lang w:eastAsia="ru-RU"/>
              </w:rPr>
            </w:r>
          </w:p>
        </w:tc>
      </w:tr>
      <w:tr>
        <w:trPr/>
        <w:tc>
          <w:tcPr>
            <w:tcW w:w="705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sz w:val="16"/>
                <w:szCs w:val="16"/>
                <w:lang w:eastAsia="ru-RU"/>
              </w:rPr>
            </w:pPr>
            <w:r>
              <w:rPr>
                <w:rFonts w:ascii="Times New Roman" w:hAnsi="Times New Roman"/>
                <w:sz w:val="16"/>
                <w:szCs w:val="16"/>
                <w:lang w:eastAsia="ru-RU"/>
              </w:rPr>
            </w:r>
          </w:p>
        </w:tc>
        <w:tc>
          <w:tcPr>
            <w:tcW w:w="2552"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sz w:val="16"/>
                <w:szCs w:val="16"/>
                <w:lang w:eastAsia="ru-RU"/>
              </w:rPr>
            </w:pPr>
            <w:r>
              <w:rPr>
                <w:rFonts w:ascii="Times New Roman" w:hAnsi="Times New Roman"/>
                <w:sz w:val="16"/>
                <w:szCs w:val="16"/>
                <w:lang w:eastAsia="ru-RU"/>
              </w:rPr>
            </w:r>
          </w:p>
        </w:tc>
      </w:tr>
    </w:tbl>
    <w:p>
      <w:pPr>
        <w:pStyle w:val="Normal"/>
        <w:spacing w:lineRule="auto" w:line="240" w:before="0" w:after="0"/>
        <w:rPr>
          <w:rFonts w:ascii="Times New Roman" w:hAnsi="Times New Roman"/>
          <w:lang w:eastAsia="ru-RU"/>
        </w:rPr>
      </w:pPr>
      <w:r>
        <w:rPr>
          <w:rFonts w:ascii="Times New Roman" w:hAnsi="Times New Roman"/>
          <w:lang w:eastAsia="ru-RU"/>
        </w:rPr>
      </w:r>
    </w:p>
    <w:p>
      <w:pPr>
        <w:pStyle w:val="Normal"/>
        <w:spacing w:lineRule="auto" w:line="240" w:before="0" w:after="0"/>
        <w:ind w:firstLine="709"/>
        <w:jc w:val="center"/>
        <w:rPr>
          <w:rFonts w:ascii="Times New Roman" w:hAnsi="Times New Roman"/>
          <w:lang w:eastAsia="ru-RU"/>
        </w:rPr>
      </w:pPr>
      <w:r>
        <w:rPr>
          <w:rFonts w:ascii="Times New Roman" w:hAnsi="Times New Roman"/>
          <w:lang w:eastAsia="ru-RU"/>
        </w:rPr>
        <w:t xml:space="preserve">II. Сведения о исполнителе по контракту </w:t>
      </w:r>
    </w:p>
    <w:tbl>
      <w:tblPr>
        <w:tblW w:w="9640" w:type="dxa"/>
        <w:jc w:val="left"/>
        <w:tblInd w:w="-114" w:type="dxa"/>
        <w:tblLayout w:type="fixed"/>
        <w:tblCellMar>
          <w:top w:w="0" w:type="dxa"/>
          <w:left w:w="28" w:type="dxa"/>
          <w:bottom w:w="0" w:type="dxa"/>
          <w:right w:w="28" w:type="dxa"/>
        </w:tblCellMar>
        <w:tblLook w:val="04a0" w:noHBand="0" w:noVBand="1" w:firstColumn="1" w:lastRow="0" w:lastColumn="0" w:firstRow="1"/>
      </w:tblPr>
      <w:tblGrid>
        <w:gridCol w:w="2551"/>
        <w:gridCol w:w="2553"/>
        <w:gridCol w:w="1984"/>
        <w:gridCol w:w="2551"/>
      </w:tblGrid>
      <w:tr>
        <w:trPr>
          <w:trHeight w:val="687" w:hRule="atLeast"/>
        </w:trPr>
        <w:tc>
          <w:tcPr>
            <w:tcW w:w="2551" w:type="dxa"/>
            <w:tcBorders>
              <w:top w:val="single" w:sz="4" w:space="0" w:color="000000"/>
              <w:left w:val="single" w:sz="4" w:space="0" w:color="000000"/>
              <w:bottom w:val="single" w:sz="4" w:space="0" w:color="000000"/>
              <w:right w:val="single" w:sz="4" w:space="0" w:color="000000"/>
            </w:tcBorders>
            <w:shd w:color="auto" w:fill="FFFFFF" w:val="clear"/>
            <w:vAlign w:val="cente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Наименование исполнителя</w:t>
            </w:r>
          </w:p>
        </w:tc>
        <w:tc>
          <w:tcPr>
            <w:tcW w:w="2553" w:type="dxa"/>
            <w:tcBorders>
              <w:top w:val="single" w:sz="4" w:space="0" w:color="000000"/>
              <w:left w:val="single" w:sz="4" w:space="0" w:color="000000"/>
              <w:bottom w:val="single" w:sz="4" w:space="0" w:color="000000"/>
              <w:right w:val="single" w:sz="4" w:space="0" w:color="000000"/>
            </w:tcBorders>
            <w:shd w:color="auto" w:fill="FFFFFF" w:val="clear"/>
            <w:vAlign w:val="cente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Адрес, телефон, адрес электронной почты</w:t>
            </w:r>
          </w:p>
        </w:tc>
        <w:tc>
          <w:tcPr>
            <w:tcW w:w="1984" w:type="dxa"/>
            <w:tcBorders>
              <w:top w:val="single" w:sz="4" w:space="0" w:color="000000"/>
              <w:left w:val="single" w:sz="4" w:space="0" w:color="000000"/>
              <w:bottom w:val="single" w:sz="4" w:space="0" w:color="000000"/>
              <w:right w:val="single" w:sz="4" w:space="0" w:color="000000"/>
            </w:tcBorders>
            <w:shd w:color="auto" w:fill="FFFFFF" w:val="clear"/>
            <w:vAlign w:val="cente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ИНН</w:t>
            </w:r>
          </w:p>
        </w:tc>
        <w:tc>
          <w:tcPr>
            <w:tcW w:w="2551" w:type="dxa"/>
            <w:tcBorders>
              <w:top w:val="single" w:sz="4" w:space="0" w:color="000000"/>
              <w:left w:val="single" w:sz="4" w:space="0" w:color="000000"/>
              <w:bottom w:val="single" w:sz="4" w:space="0" w:color="000000"/>
              <w:right w:val="single" w:sz="4" w:space="0" w:color="000000"/>
            </w:tcBorders>
            <w:shd w:color="auto" w:fill="FFFFFF" w:val="clear"/>
            <w:vAlign w:val="cente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КПП</w:t>
            </w:r>
          </w:p>
        </w:tc>
      </w:tr>
      <w:tr>
        <w:trPr/>
        <w:tc>
          <w:tcPr>
            <w:tcW w:w="25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2553"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1984"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25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r>
      <w:tr>
        <w:trPr/>
        <w:tc>
          <w:tcPr>
            <w:tcW w:w="25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2553"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1984"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c>
          <w:tcPr>
            <w:tcW w:w="25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r>
          </w:p>
        </w:tc>
      </w:tr>
    </w:tbl>
    <w:p>
      <w:pPr>
        <w:pStyle w:val="Normal"/>
        <w:spacing w:lineRule="auto" w:line="240" w:before="0" w:after="0"/>
        <w:jc w:val="both"/>
        <w:rPr>
          <w:rFonts w:ascii="Times New Roman" w:hAnsi="Times New Roman"/>
          <w:lang w:eastAsia="ru-RU"/>
        </w:rPr>
      </w:pPr>
      <w:r>
        <w:rPr>
          <w:rFonts w:ascii="Times New Roman" w:hAnsi="Times New Roman"/>
          <w:lang w:eastAsia="ru-RU"/>
        </w:rPr>
      </w:r>
    </w:p>
    <w:p>
      <w:pPr>
        <w:pStyle w:val="Normal"/>
        <w:spacing w:lineRule="auto" w:line="240" w:before="0" w:after="0"/>
        <w:ind w:firstLine="709"/>
        <w:jc w:val="both"/>
        <w:rPr>
          <w:rFonts w:ascii="Times New Roman" w:hAnsi="Times New Roman"/>
          <w:lang w:eastAsia="ru-RU"/>
        </w:rPr>
      </w:pPr>
      <w:r>
        <w:rPr>
          <w:rFonts w:ascii="Times New Roman" w:hAnsi="Times New Roman"/>
          <w:lang w:eastAsia="ru-RU"/>
        </w:rPr>
        <w:t>III. Информация об исполнении контракта, о соблюдении сроков исполнения контракта</w:t>
      </w:r>
    </w:p>
    <w:tbl>
      <w:tblPr>
        <w:tblW w:w="9640" w:type="dxa"/>
        <w:jc w:val="left"/>
        <w:tblInd w:w="-114" w:type="dxa"/>
        <w:tblLayout w:type="fixed"/>
        <w:tblCellMar>
          <w:top w:w="0" w:type="dxa"/>
          <w:left w:w="28" w:type="dxa"/>
          <w:bottom w:w="0" w:type="dxa"/>
          <w:right w:w="28" w:type="dxa"/>
        </w:tblCellMar>
        <w:tblLook w:val="04a0" w:noHBand="0" w:noVBand="1" w:firstColumn="1" w:lastRow="0" w:lastColumn="0" w:firstRow="1"/>
      </w:tblPr>
      <w:tblGrid>
        <w:gridCol w:w="426"/>
        <w:gridCol w:w="1417"/>
        <w:gridCol w:w="708"/>
        <w:gridCol w:w="851"/>
        <w:gridCol w:w="709"/>
        <w:gridCol w:w="709"/>
        <w:gridCol w:w="1418"/>
        <w:gridCol w:w="1558"/>
        <w:gridCol w:w="1843"/>
      </w:tblGrid>
      <w:tr>
        <w:trPr>
          <w:trHeight w:val="555" w:hRule="atLeast"/>
        </w:trPr>
        <w:tc>
          <w:tcPr>
            <w:tcW w:w="426"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w:t>
            </w:r>
          </w:p>
        </w:tc>
        <w:tc>
          <w:tcPr>
            <w:tcW w:w="1417"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Наименование работ, предусмотренных контрактом</w:t>
            </w:r>
          </w:p>
        </w:tc>
        <w:tc>
          <w:tcPr>
            <w:tcW w:w="708"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ind w:left="57" w:right="57"/>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Кол-во</w:t>
            </w:r>
          </w:p>
        </w:tc>
        <w:tc>
          <w:tcPr>
            <w:tcW w:w="851"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Ед. изм.</w:t>
            </w:r>
          </w:p>
        </w:tc>
        <w:tc>
          <w:tcPr>
            <w:tcW w:w="1418" w:type="dxa"/>
            <w:gridSpan w:val="2"/>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Исполнено</w:t>
            </w:r>
          </w:p>
        </w:tc>
        <w:tc>
          <w:tcPr>
            <w:tcW w:w="1418"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Дата исполнения фактическая</w:t>
            </w:r>
          </w:p>
        </w:tc>
        <w:tc>
          <w:tcPr>
            <w:tcW w:w="1558"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Дата исполнения по контракту</w:t>
            </w:r>
          </w:p>
        </w:tc>
        <w:tc>
          <w:tcPr>
            <w:tcW w:w="1843" w:type="dxa"/>
            <w:vMerge w:val="restart"/>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Наименование и реквизиты документа, подтверждающего исполнение</w:t>
            </w:r>
          </w:p>
        </w:tc>
      </w:tr>
      <w:tr>
        <w:trPr>
          <w:trHeight w:val="360" w:hRule="atLeast"/>
        </w:trPr>
        <w:tc>
          <w:tcPr>
            <w:tcW w:w="42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7"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85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(кол-во)</w:t>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b/>
                <w:sz w:val="16"/>
                <w:szCs w:val="16"/>
                <w:lang w:eastAsia="ru-RU"/>
              </w:rPr>
            </w:pPr>
            <w:r>
              <w:rPr>
                <w:rFonts w:eastAsia="Times New Roman" w:ascii="Times New Roman" w:hAnsi="Times New Roman"/>
                <w:b/>
                <w:sz w:val="16"/>
                <w:szCs w:val="16"/>
                <w:lang w:eastAsia="ru-RU"/>
              </w:rPr>
              <w:t>сумма</w:t>
            </w:r>
          </w:p>
        </w:tc>
        <w:tc>
          <w:tcPr>
            <w:tcW w:w="141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55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84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r>
      <w:tr>
        <w:trPr/>
        <w:tc>
          <w:tcPr>
            <w:tcW w:w="426"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7"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ind w:left="57" w:right="57"/>
              <w:jc w:val="both"/>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8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55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843"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r>
      <w:tr>
        <w:trPr/>
        <w:tc>
          <w:tcPr>
            <w:tcW w:w="426"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7"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ind w:left="57" w:right="57"/>
              <w:jc w:val="both"/>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8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55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843"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r>
      <w:tr>
        <w:trPr/>
        <w:tc>
          <w:tcPr>
            <w:tcW w:w="426"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7"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ind w:left="57" w:right="57"/>
              <w:jc w:val="both"/>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851"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709"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jc w:val="center"/>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41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558"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c>
          <w:tcPr>
            <w:tcW w:w="1843" w:type="dxa"/>
            <w:tcBorders>
              <w:top w:val="single" w:sz="4" w:space="0" w:color="000000"/>
              <w:left w:val="single" w:sz="4" w:space="0" w:color="000000"/>
              <w:bottom w:val="single" w:sz="4" w:space="0" w:color="000000"/>
              <w:right w:val="single" w:sz="4" w:space="0" w:color="000000"/>
            </w:tcBorders>
            <w:shd w:color="auto" w:fill="FFFFFF" w:val="clear"/>
          </w:tcPr>
          <w:p>
            <w:pPr>
              <w:pStyle w:val="Normal"/>
              <w:spacing w:lineRule="auto" w:line="240" w:before="0" w:after="0"/>
              <w:rPr>
                <w:rFonts w:ascii="Times New Roman" w:hAnsi="Times New Roman" w:eastAsia="Times New Roman"/>
                <w:sz w:val="16"/>
                <w:szCs w:val="16"/>
                <w:lang w:eastAsia="ru-RU"/>
              </w:rPr>
            </w:pPr>
            <w:r>
              <w:rPr>
                <w:rFonts w:eastAsia="Times New Roman" w:ascii="Times New Roman" w:hAnsi="Times New Roman"/>
                <w:sz w:val="16"/>
                <w:szCs w:val="16"/>
                <w:lang w:eastAsia="ru-RU"/>
              </w:rPr>
            </w:r>
          </w:p>
        </w:tc>
      </w:tr>
    </w:tbl>
    <w:p>
      <w:pPr>
        <w:pStyle w:val="Normal"/>
        <w:spacing w:lineRule="auto" w:line="240" w:before="0" w:after="0"/>
        <w:ind w:firstLine="709"/>
        <w:jc w:val="both"/>
        <w:rPr>
          <w:rFonts w:ascii="Times New Roman" w:hAnsi="Times New Roman"/>
          <w:vertAlign w:val="superscript"/>
        </w:rPr>
      </w:pPr>
      <w:r>
        <w:rPr>
          <w:rFonts w:ascii="Times New Roman" w:hAnsi="Times New Roman"/>
        </w:rPr>
        <w:t xml:space="preserve">Мною, __________________________________________________________ по адресу _________________ проведена экспертиза результатов работ _____________, предусмотренных контрактом. </w:t>
      </w:r>
    </w:p>
    <w:p>
      <w:pPr>
        <w:pStyle w:val="Normal"/>
        <w:spacing w:lineRule="auto" w:line="240" w:before="0" w:after="0"/>
        <w:ind w:firstLine="709"/>
        <w:jc w:val="both"/>
        <w:rPr>
          <w:rFonts w:ascii="Times New Roman" w:hAnsi="Times New Roman"/>
        </w:rPr>
      </w:pPr>
      <w:r>
        <w:rPr>
          <w:rFonts w:ascii="Times New Roman" w:hAnsi="Times New Roman"/>
        </w:rPr>
        <w:t xml:space="preserve">Проверка объемов, сроков, качества и условий выполнения работ </w:t>
      </w:r>
      <w:r>
        <w:rPr>
          <w:rFonts w:ascii="Times New Roman" w:hAnsi="Times New Roman"/>
          <w:b/>
        </w:rPr>
        <w:t xml:space="preserve">подтверждает соответствие/не подтверждает соответствие </w:t>
      </w:r>
      <w:r>
        <w:rPr>
          <w:rFonts w:ascii="Times New Roman" w:hAnsi="Times New Roman"/>
        </w:rPr>
        <w:t>требованиям ________________________ и другой нормативной документации, требованиям, установленным в контракте.</w:t>
      </w:r>
    </w:p>
    <w:p>
      <w:pPr>
        <w:pStyle w:val="Normal"/>
        <w:spacing w:lineRule="auto" w:line="240" w:before="0" w:after="0"/>
        <w:ind w:firstLine="709"/>
        <w:jc w:val="both"/>
        <w:rPr>
          <w:rFonts w:ascii="Times New Roman" w:hAnsi="Times New Roman"/>
        </w:rPr>
      </w:pPr>
      <w:r>
        <w:rPr>
          <w:rFonts w:ascii="Times New Roman" w:hAnsi="Times New Roman"/>
        </w:rPr>
        <w:t xml:space="preserve">Представленные документы для принятия и оплаты работы проверены, </w:t>
      </w:r>
      <w:r>
        <w:rPr>
          <w:rFonts w:ascii="Times New Roman" w:hAnsi="Times New Roman"/>
          <w:b/>
        </w:rPr>
        <w:t xml:space="preserve">соответствуют/не соответствуют данным контракта </w:t>
      </w:r>
      <w:r>
        <w:rPr>
          <w:rFonts w:ascii="Times New Roman" w:hAnsi="Times New Roman"/>
        </w:rPr>
        <w:t>(в т.ч. правильность наименований и реквизитов сторон, наличие и правильность заполнения предусмотренных документами данных).</w:t>
      </w:r>
    </w:p>
    <w:p>
      <w:pPr>
        <w:pStyle w:val="Normal"/>
        <w:spacing w:lineRule="auto" w:line="240" w:before="0" w:after="0"/>
        <w:ind w:firstLine="709"/>
        <w:jc w:val="both"/>
        <w:rPr>
          <w:rFonts w:ascii="Times New Roman" w:hAnsi="Times New Roman"/>
        </w:rPr>
      </w:pPr>
      <w:r>
        <w:rPr>
          <w:rFonts w:ascii="Times New Roman" w:hAnsi="Times New Roman"/>
        </w:rPr>
        <w:t xml:space="preserve">При проведении экспертизы </w:t>
      </w:r>
      <w:r>
        <w:rPr>
          <w:rFonts w:ascii="Times New Roman" w:hAnsi="Times New Roman"/>
          <w:b/>
        </w:rPr>
        <w:t>выявлены/не выявлены</w:t>
      </w:r>
      <w:r>
        <w:rPr>
          <w:rFonts w:ascii="Times New Roman" w:hAnsi="Times New Roman"/>
          <w:i/>
        </w:rPr>
        <w:t xml:space="preserve"> </w:t>
      </w:r>
      <w:r>
        <w:rPr>
          <w:rFonts w:ascii="Times New Roman" w:hAnsi="Times New Roman"/>
          <w:b/>
        </w:rPr>
        <w:t>факты</w:t>
      </w:r>
      <w:r>
        <w:rPr>
          <w:rFonts w:ascii="Times New Roman" w:hAnsi="Times New Roman"/>
        </w:rPr>
        <w:t xml:space="preserve"> ненадлежащего исполнения контракта исполнителем.</w:t>
      </w:r>
    </w:p>
    <w:p>
      <w:pPr>
        <w:pStyle w:val="Normal"/>
        <w:spacing w:lineRule="auto" w:line="240" w:before="0" w:after="0"/>
        <w:ind w:firstLine="709"/>
        <w:jc w:val="both"/>
        <w:rPr>
          <w:rFonts w:ascii="Times New Roman" w:hAnsi="Times New Roman"/>
        </w:rPr>
      </w:pPr>
      <w:r>
        <w:rPr>
          <w:rFonts w:ascii="Times New Roman" w:hAnsi="Times New Roman"/>
        </w:rPr>
        <w:t>Выявленные факты ненадлежащего исполнения контракта исполнителем:</w:t>
      </w:r>
    </w:p>
    <w:tbl>
      <w:tblPr>
        <w:tblW w:w="9356" w:type="dxa"/>
        <w:jc w:val="left"/>
        <w:tblInd w:w="109" w:type="dxa"/>
        <w:tblLayout w:type="fixed"/>
        <w:tblCellMar>
          <w:top w:w="0" w:type="dxa"/>
          <w:left w:w="108" w:type="dxa"/>
          <w:bottom w:w="0" w:type="dxa"/>
          <w:right w:w="108" w:type="dxa"/>
        </w:tblCellMar>
        <w:tblLook w:val="04a0" w:noHBand="0" w:noVBand="1" w:firstColumn="1" w:lastRow="0" w:lastColumn="0" w:firstRow="1"/>
      </w:tblPr>
      <w:tblGrid>
        <w:gridCol w:w="3123"/>
        <w:gridCol w:w="3114"/>
        <w:gridCol w:w="3119"/>
      </w:tblGrid>
      <w:tr>
        <w:trPr/>
        <w:tc>
          <w:tcPr>
            <w:tcW w:w="312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Наименование выявленного факта нарушения</w:t>
            </w:r>
          </w:p>
        </w:tc>
        <w:tc>
          <w:tcPr>
            <w:tcW w:w="3114"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Пункт (раздел) контракта, требования которого нарушены</w:t>
            </w:r>
          </w:p>
        </w:tc>
        <w:tc>
          <w:tcPr>
            <w:tcW w:w="3119"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center"/>
              <w:rPr>
                <w:rFonts w:ascii="Times New Roman" w:hAnsi="Times New Roman"/>
                <w:b/>
                <w:sz w:val="16"/>
                <w:szCs w:val="16"/>
                <w:lang w:eastAsia="ru-RU"/>
              </w:rPr>
            </w:pPr>
            <w:r>
              <w:rPr>
                <w:rFonts w:ascii="Times New Roman" w:hAnsi="Times New Roman"/>
                <w:b/>
                <w:sz w:val="16"/>
                <w:szCs w:val="16"/>
                <w:lang w:eastAsia="ru-RU"/>
              </w:rPr>
              <w:t>Предложения по принятию мер по фактам нарушения</w:t>
            </w:r>
          </w:p>
        </w:tc>
      </w:tr>
      <w:tr>
        <w:trPr/>
        <w:tc>
          <w:tcPr>
            <w:tcW w:w="312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c>
          <w:tcPr>
            <w:tcW w:w="3114"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c>
          <w:tcPr>
            <w:tcW w:w="3119"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r>
      <w:tr>
        <w:trPr/>
        <w:tc>
          <w:tcPr>
            <w:tcW w:w="3123"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c>
          <w:tcPr>
            <w:tcW w:w="3114"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c>
          <w:tcPr>
            <w:tcW w:w="3119" w:type="dxa"/>
            <w:tcBorders>
              <w:top w:val="single" w:sz="4" w:space="0" w:color="000000"/>
              <w:left w:val="single" w:sz="4" w:space="0" w:color="000000"/>
              <w:bottom w:val="single" w:sz="4" w:space="0" w:color="000000"/>
              <w:right w:val="single" w:sz="4" w:space="0" w:color="000000"/>
            </w:tcBorders>
          </w:tcPr>
          <w:p>
            <w:pPr>
              <w:pStyle w:val="Normal"/>
              <w:spacing w:lineRule="auto" w:line="240" w:before="0" w:after="0"/>
              <w:jc w:val="both"/>
              <w:rPr>
                <w:rFonts w:ascii="Times New Roman" w:hAnsi="Times New Roman"/>
                <w:b/>
                <w:sz w:val="16"/>
                <w:szCs w:val="16"/>
                <w:lang w:eastAsia="ru-RU"/>
              </w:rPr>
            </w:pPr>
            <w:r>
              <w:rPr>
                <w:rFonts w:ascii="Times New Roman" w:hAnsi="Times New Roman"/>
                <w:b/>
                <w:sz w:val="16"/>
                <w:szCs w:val="16"/>
                <w:lang w:eastAsia="ru-RU"/>
              </w:rPr>
            </w:r>
          </w:p>
        </w:tc>
      </w:tr>
    </w:tbl>
    <w:p>
      <w:pPr>
        <w:pStyle w:val="Normal"/>
        <w:spacing w:lineRule="auto" w:line="240" w:before="0" w:after="0"/>
        <w:ind w:firstLine="709"/>
        <w:jc w:val="both"/>
        <w:rPr>
          <w:rFonts w:ascii="Times New Roman" w:hAnsi="Times New Roman"/>
        </w:rPr>
      </w:pPr>
      <w:r>
        <w:rPr>
          <w:rFonts w:ascii="Times New Roman" w:hAnsi="Times New Roman"/>
        </w:rPr>
        <w:t>Выявленные факты ненадлежащего исполнения контракта исполнителем</w:t>
      </w:r>
      <w:r>
        <w:rPr>
          <w:rFonts w:ascii="Times New Roman" w:hAnsi="Times New Roman"/>
          <w:b/>
        </w:rPr>
        <w:t xml:space="preserve"> позволяют / не позволяют</w:t>
      </w:r>
      <w:r>
        <w:rPr>
          <w:rFonts w:ascii="Times New Roman" w:hAnsi="Times New Roman"/>
        </w:rPr>
        <w:t xml:space="preserve"> принять результаты, предусмотренные контрактом.</w:t>
      </w:r>
    </w:p>
    <w:p>
      <w:pPr>
        <w:pStyle w:val="Normal"/>
        <w:spacing w:lineRule="auto" w:line="240" w:before="0" w:after="0"/>
        <w:ind w:firstLine="709"/>
        <w:jc w:val="both"/>
        <w:rPr>
          <w:rFonts w:ascii="Times New Roman" w:hAnsi="Times New Roman"/>
          <w:b/>
        </w:rPr>
      </w:pPr>
      <w:r>
        <w:rPr>
          <w:rFonts w:ascii="Times New Roman" w:hAnsi="Times New Roman"/>
          <w:b/>
        </w:rPr>
        <w:t>ВЫВОДЫ по заключению:</w:t>
      </w:r>
    </w:p>
    <w:p>
      <w:pPr>
        <w:pStyle w:val="Normal"/>
        <w:spacing w:lineRule="auto" w:line="240" w:before="0" w:after="0"/>
        <w:ind w:firstLine="709"/>
        <w:jc w:val="both"/>
        <w:rPr>
          <w:rFonts w:ascii="Times New Roman" w:hAnsi="Times New Roman"/>
        </w:rPr>
      </w:pPr>
      <w:r>
        <w:rPr>
          <w:rFonts w:ascii="Times New Roman" w:hAnsi="Times New Roman"/>
          <w:b/>
        </w:rPr>
        <w:t>Принять / не принять</w:t>
      </w:r>
      <w:r>
        <w:rPr>
          <w:rFonts w:ascii="Times New Roman" w:hAnsi="Times New Roman"/>
        </w:rPr>
        <w:t xml:space="preserve"> результаты, предусмотренные контрактом.</w:t>
      </w:r>
    </w:p>
    <w:p>
      <w:pPr>
        <w:pStyle w:val="Normal"/>
        <w:spacing w:lineRule="auto" w:line="240" w:before="0" w:after="0"/>
        <w:ind w:firstLine="709"/>
        <w:jc w:val="both"/>
        <w:rPr>
          <w:rFonts w:ascii="Times New Roman" w:hAnsi="Times New Roman"/>
        </w:rPr>
      </w:pPr>
      <w:r>
        <w:rPr>
          <w:rFonts w:ascii="Times New Roman" w:hAnsi="Times New Roman"/>
        </w:rPr>
        <w:t>Предложить исполнителю устранить выявленные нарушения – срок устранения __________.</w:t>
      </w:r>
    </w:p>
    <w:p>
      <w:pPr>
        <w:pStyle w:val="Normal"/>
        <w:spacing w:lineRule="auto" w:line="240" w:before="0" w:after="0"/>
        <w:ind w:firstLine="709"/>
        <w:jc w:val="both"/>
        <w:rPr>
          <w:rFonts w:ascii="Times New Roman" w:hAnsi="Times New Roman"/>
        </w:rPr>
      </w:pPr>
      <w:r>
        <w:rPr>
          <w:rFonts w:ascii="Times New Roman" w:hAnsi="Times New Roman"/>
        </w:rPr>
        <w:t>Рекомендовать заказчику отказаться от принятия результатов выполненных работ в связи с необходимостью устранения недостатков и/или доработки результатов выполненных работ – срок устранения _________________.</w:t>
      </w:r>
    </w:p>
    <w:p>
      <w:pPr>
        <w:pStyle w:val="Normal"/>
        <w:spacing w:lineRule="auto" w:line="240" w:before="0" w:after="0"/>
        <w:jc w:val="both"/>
        <w:rPr>
          <w:rFonts w:ascii="Times New Roman" w:hAnsi="Times New Roman"/>
          <w:sz w:val="24"/>
        </w:rPr>
      </w:pPr>
      <w:r>
        <w:rPr>
          <w:rFonts w:ascii="Times New Roman" w:hAnsi="Times New Roman"/>
          <w:sz w:val="24"/>
        </w:rPr>
      </w:r>
    </w:p>
    <w:p>
      <w:pPr>
        <w:pStyle w:val="Normal"/>
        <w:spacing w:lineRule="auto" w:line="240" w:before="0" w:after="0"/>
        <w:jc w:val="both"/>
        <w:rPr>
          <w:rFonts w:ascii="Times New Roman" w:hAnsi="Times New Roman"/>
          <w:sz w:val="24"/>
        </w:rPr>
      </w:pPr>
      <w:r>
        <w:rPr>
          <w:rFonts w:ascii="Times New Roman" w:hAnsi="Times New Roman"/>
          <w:sz w:val="24"/>
        </w:rPr>
        <w:t>________________________                __________________          ______________________</w:t>
      </w:r>
    </w:p>
    <w:p>
      <w:pPr>
        <w:pStyle w:val="Normal"/>
        <w:spacing w:lineRule="auto" w:line="240" w:before="0" w:after="0"/>
        <w:jc w:val="both"/>
        <w:rPr>
          <w:rFonts w:ascii="Times New Roman" w:hAnsi="Times New Roman"/>
          <w:sz w:val="16"/>
          <w:szCs w:val="16"/>
        </w:rPr>
      </w:pPr>
      <w:r>
        <w:rPr>
          <w:rFonts w:ascii="Times New Roman" w:hAnsi="Times New Roman"/>
          <w:sz w:val="16"/>
          <w:szCs w:val="16"/>
        </w:rPr>
        <w:t xml:space="preserve">                              </w:t>
      </w:r>
      <w:r>
        <w:rPr>
          <w:rFonts w:ascii="Times New Roman" w:hAnsi="Times New Roman"/>
          <w:sz w:val="16"/>
          <w:szCs w:val="16"/>
        </w:rPr>
        <w:t>(должность)                                                                        (подпись)                                        (расшифровка подписи)</w:t>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drawing>
          <wp:anchor behindDoc="0" distT="0" distB="0" distL="0" distR="0" simplePos="0" locked="0" layoutInCell="0" allowOverlap="1" relativeHeight="7">
            <wp:simplePos x="0" y="0"/>
            <wp:positionH relativeFrom="column">
              <wp:align>center</wp:align>
            </wp:positionH>
            <wp:positionV relativeFrom="paragraph">
              <wp:posOffset>635</wp:posOffset>
            </wp:positionV>
            <wp:extent cx="6299835" cy="8910320"/>
            <wp:effectExtent l="0" t="0" r="0" b="0"/>
            <wp:wrapSquare wrapText="largest"/>
            <wp:docPr id="6"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6" descr=""/>
                    <pic:cNvPicPr>
                      <a:picLocks noChangeAspect="1" noChangeArrowheads="1"/>
                    </pic:cNvPicPr>
                  </pic:nvPicPr>
                  <pic:blipFill>
                    <a:blip r:embed="rId49"/>
                    <a:stretch>
                      <a:fillRect/>
                    </a:stretch>
                  </pic:blipFill>
                  <pic:spPr bwMode="auto">
                    <a:xfrm>
                      <a:off x="0" y="0"/>
                      <a:ext cx="6299835" cy="8910320"/>
                    </a:xfrm>
                    <a:prstGeom prst="rect">
                      <a:avLst/>
                    </a:prstGeom>
                    <a:noFill/>
                  </pic:spPr>
                </pic:pic>
              </a:graphicData>
            </a:graphic>
          </wp:anchor>
        </w:drawing>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p>
      <w:pPr>
        <w:pStyle w:val="Normal"/>
        <w:spacing w:lineRule="auto" w:line="240" w:before="0" w:after="0"/>
        <w:jc w:val="both"/>
        <w:rPr>
          <w:rFonts w:ascii="Times New Roman" w:hAnsi="Times New Roman"/>
          <w:sz w:val="16"/>
          <w:szCs w:val="16"/>
        </w:rPr>
      </w:pPr>
      <w:r>
        <w:rPr/>
      </w:r>
    </w:p>
    <w:sectPr>
      <w:type w:val="nextPage"/>
      <w:pgSz w:w="11906" w:h="16838"/>
      <w:pgMar w:left="1134" w:right="851" w:gutter="0" w:header="0" w:top="567" w:footer="0" w:bottom="993"/>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swiss"/>
    <w:pitch w:val="variable"/>
  </w:font>
  <w:font w:name="Times New Roman CYR">
    <w:charset w:val="01"/>
    <w:family w:val="roman"/>
    <w:pitch w:val="variable"/>
  </w:font>
  <w:font w:name="Arial">
    <w:charset w:val="01"/>
    <w:family w:val="swiss"/>
    <w:pitch w:val="variable"/>
  </w:font>
  <w:font w:name="Tahoma">
    <w:charset w:val="01"/>
    <w:family w:val="swiss"/>
    <w:pitch w:val="variable"/>
  </w:font>
  <w:font w:name="Baltica">
    <w:charset w:val="01"/>
    <w:family w:val="swiss"/>
    <w:pitch w:val="variable"/>
  </w:font>
  <w:font w:name="Liberation Sans">
    <w:altName w:val="Arial"/>
    <w:charset w:val="01"/>
    <w:family w:val="swiss"/>
    <w:pitch w:val="variable"/>
  </w:font>
  <w:font w:name="Courier New">
    <w:charset w:val="01"/>
    <w:family w:val="swiss"/>
    <w:pitch w:val="variable"/>
  </w:font>
  <w:font w:name="Times New Roman">
    <w:charset w:val="01"/>
    <w:family w:val="roman"/>
    <w:pitch w:val="variable"/>
  </w:font>
</w:fonts>
</file>

<file path=word/settings.xml><?xml version="1.0" encoding="utf-8"?>
<w:settings xmlns:w="http://schemas.openxmlformats.org/wordprocessingml/2006/main">
  <w:zoom w:percent="80"/>
  <w:defaultTabStop w:val="708"/>
  <w:autoHyphenation w:val="true"/>
  <w:hyphenationZone w:val="0"/>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imes New Roman"/>
        <w:lang w:val="ru-RU" w:eastAsia="ru-RU"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e207f8"/>
    <w:pPr>
      <w:widowControl/>
      <w:bidi w:val="0"/>
      <w:spacing w:lineRule="auto" w:line="276" w:before="0" w:after="200"/>
      <w:jc w:val="left"/>
    </w:pPr>
    <w:rPr>
      <w:rFonts w:ascii="Calibri" w:hAnsi="Calibri" w:eastAsia="Calibri" w:cs="Times New Roman"/>
      <w:color w:val="auto"/>
      <w:kern w:val="0"/>
      <w:sz w:val="22"/>
      <w:szCs w:val="22"/>
      <w:lang w:eastAsia="en-US" w:val="ru-RU" w:bidi="ar-SA"/>
    </w:rPr>
  </w:style>
  <w:style w:type="paragraph" w:styleId="Heading1">
    <w:name w:val="heading 1"/>
    <w:basedOn w:val="Normal"/>
    <w:next w:val="Normal"/>
    <w:link w:val="1"/>
    <w:uiPriority w:val="99"/>
    <w:qFormat/>
    <w:pPr>
      <w:widowControl w:val="false"/>
      <w:spacing w:lineRule="auto" w:line="240" w:before="108" w:after="108"/>
      <w:jc w:val="center"/>
      <w:outlineLvl w:val="0"/>
    </w:pPr>
    <w:rPr>
      <w:rFonts w:ascii="Times New Roman CYR" w:hAnsi="Times New Roman CYR" w:eastAsia="Times New Roman"/>
      <w:b/>
      <w:bCs/>
      <w:color w:val="26282F"/>
      <w:sz w:val="24"/>
      <w:szCs w:val="24"/>
      <w:lang w:val="en-US"/>
    </w:rPr>
  </w:style>
  <w:style w:type="paragraph" w:styleId="Heading2">
    <w:name w:val="heading 2"/>
    <w:basedOn w:val="Normal"/>
    <w:next w:val="Normal"/>
    <w:link w:val="2"/>
    <w:uiPriority w:val="9"/>
    <w:unhideWhenUsed/>
    <w:qFormat/>
    <w:pPr>
      <w:keepNext w:val="true"/>
      <w:keepLines/>
      <w:spacing w:before="360" w:after="200"/>
      <w:outlineLvl w:val="1"/>
    </w:pPr>
    <w:rPr>
      <w:rFonts w:ascii="Arial" w:hAnsi="Arial" w:eastAsia="Arial" w:cs="Arial"/>
      <w:sz w:val="34"/>
    </w:rPr>
  </w:style>
  <w:style w:type="paragraph" w:styleId="Heading3">
    <w:name w:val="heading 3"/>
    <w:basedOn w:val="Normal"/>
    <w:next w:val="Normal"/>
    <w:link w:val="3"/>
    <w:uiPriority w:val="9"/>
    <w:unhideWhenUsed/>
    <w:qFormat/>
    <w:pPr>
      <w:keepNext w:val="true"/>
      <w:keepLines/>
      <w:spacing w:before="320" w:after="200"/>
      <w:outlineLvl w:val="2"/>
    </w:pPr>
    <w:rPr>
      <w:rFonts w:ascii="Arial" w:hAnsi="Arial" w:eastAsia="Arial" w:cs="Arial"/>
      <w:sz w:val="30"/>
      <w:szCs w:val="30"/>
    </w:rPr>
  </w:style>
  <w:style w:type="paragraph" w:styleId="Heading4">
    <w:name w:val="heading 4"/>
    <w:basedOn w:val="Normal"/>
    <w:next w:val="Normal"/>
    <w:link w:val="4"/>
    <w:uiPriority w:val="9"/>
    <w:unhideWhenUsed/>
    <w:qFormat/>
    <w:pPr>
      <w:keepNext w:val="true"/>
      <w:keepLines/>
      <w:spacing w:before="320" w:after="200"/>
      <w:outlineLvl w:val="3"/>
    </w:pPr>
    <w:rPr>
      <w:rFonts w:ascii="Arial" w:hAnsi="Arial" w:eastAsia="Arial" w:cs="Arial"/>
      <w:b/>
      <w:bCs/>
      <w:sz w:val="26"/>
      <w:szCs w:val="26"/>
    </w:rPr>
  </w:style>
  <w:style w:type="paragraph" w:styleId="Heading5">
    <w:name w:val="heading 5"/>
    <w:basedOn w:val="Normal"/>
    <w:next w:val="Normal"/>
    <w:link w:val="5"/>
    <w:uiPriority w:val="9"/>
    <w:unhideWhenUsed/>
    <w:qFormat/>
    <w:pPr>
      <w:keepNext w:val="true"/>
      <w:keepLines/>
      <w:spacing w:before="320" w:after="200"/>
      <w:outlineLvl w:val="4"/>
    </w:pPr>
    <w:rPr>
      <w:rFonts w:ascii="Arial" w:hAnsi="Arial" w:eastAsia="Arial" w:cs="Arial"/>
      <w:b/>
      <w:bCs/>
      <w:sz w:val="24"/>
      <w:szCs w:val="24"/>
    </w:rPr>
  </w:style>
  <w:style w:type="paragraph" w:styleId="Heading6">
    <w:name w:val="heading 6"/>
    <w:basedOn w:val="Normal"/>
    <w:next w:val="Normal"/>
    <w:link w:val="6"/>
    <w:uiPriority w:val="9"/>
    <w:unhideWhenUsed/>
    <w:qFormat/>
    <w:pPr>
      <w:keepNext w:val="true"/>
      <w:keepLines/>
      <w:spacing w:before="320" w:after="200"/>
      <w:outlineLvl w:val="5"/>
    </w:pPr>
    <w:rPr>
      <w:rFonts w:ascii="Arial" w:hAnsi="Arial" w:eastAsia="Arial" w:cs="Arial"/>
      <w:b/>
      <w:bCs/>
    </w:rPr>
  </w:style>
  <w:style w:type="paragraph" w:styleId="Heading7">
    <w:name w:val="heading 7"/>
    <w:basedOn w:val="Normal"/>
    <w:next w:val="Normal"/>
    <w:link w:val="7"/>
    <w:uiPriority w:val="9"/>
    <w:unhideWhenUsed/>
    <w:qFormat/>
    <w:pPr>
      <w:keepNext w:val="true"/>
      <w:keepLines/>
      <w:spacing w:before="320" w:after="200"/>
      <w:outlineLvl w:val="6"/>
    </w:pPr>
    <w:rPr>
      <w:rFonts w:ascii="Arial" w:hAnsi="Arial" w:eastAsia="Arial" w:cs="Arial"/>
      <w:b/>
      <w:bCs/>
      <w:i/>
      <w:iCs/>
    </w:rPr>
  </w:style>
  <w:style w:type="paragraph" w:styleId="Heading8">
    <w:name w:val="heading 8"/>
    <w:basedOn w:val="Normal"/>
    <w:next w:val="Normal"/>
    <w:link w:val="8"/>
    <w:uiPriority w:val="9"/>
    <w:unhideWhenUsed/>
    <w:qFormat/>
    <w:pPr>
      <w:keepNext w:val="true"/>
      <w:keepLines/>
      <w:spacing w:before="320" w:after="200"/>
      <w:outlineLvl w:val="7"/>
    </w:pPr>
    <w:rPr>
      <w:rFonts w:ascii="Arial" w:hAnsi="Arial" w:eastAsia="Arial" w:cs="Arial"/>
      <w:i/>
      <w:iCs/>
    </w:rPr>
  </w:style>
  <w:style w:type="paragraph" w:styleId="Heading9">
    <w:name w:val="heading 9"/>
    <w:basedOn w:val="Normal"/>
    <w:next w:val="Normal"/>
    <w:link w:val="9"/>
    <w:uiPriority w:val="9"/>
    <w:unhideWhenUsed/>
    <w:qFormat/>
    <w:pPr>
      <w:keepNext w:val="true"/>
      <w:keepLines/>
      <w:spacing w:before="320" w:after="200"/>
      <w:outlineLvl w:val="8"/>
    </w:pPr>
    <w:rPr>
      <w:rFonts w:ascii="Arial" w:hAnsi="Arial" w:eastAsia="Arial" w:cs="Arial"/>
      <w:i/>
      <w:iCs/>
      <w:sz w:val="21"/>
      <w:szCs w:val="21"/>
    </w:rPr>
  </w:style>
  <w:style w:type="character" w:styleId="DefaultParagraphFont" w:default="1">
    <w:name w:val="Default Paragraph Font"/>
    <w:uiPriority w:val="1"/>
    <w:semiHidden/>
    <w:unhideWhenUsed/>
    <w:qFormat/>
    <w:rPr/>
  </w:style>
  <w:style w:type="character" w:styleId="Heading2Char" w:customStyle="1">
    <w:name w:val="Heading 2 Char"/>
    <w:basedOn w:val="DefaultParagraphFont"/>
    <w:uiPriority w:val="9"/>
    <w:qFormat/>
    <w:rPr>
      <w:rFonts w:ascii="Arial" w:hAnsi="Arial" w:eastAsia="Arial" w:cs="Arial"/>
      <w:sz w:val="34"/>
    </w:rPr>
  </w:style>
  <w:style w:type="character" w:styleId="Heading3Char" w:customStyle="1">
    <w:name w:val="Heading 3 Char"/>
    <w:basedOn w:val="DefaultParagraphFont"/>
    <w:uiPriority w:val="9"/>
    <w:qFormat/>
    <w:rPr>
      <w:rFonts w:ascii="Arial" w:hAnsi="Arial" w:eastAsia="Arial" w:cs="Arial"/>
      <w:sz w:val="30"/>
      <w:szCs w:val="30"/>
    </w:rPr>
  </w:style>
  <w:style w:type="character" w:styleId="Heading4Char" w:customStyle="1">
    <w:name w:val="Heading 4 Char"/>
    <w:basedOn w:val="DefaultParagraphFont"/>
    <w:uiPriority w:val="9"/>
    <w:qFormat/>
    <w:rPr>
      <w:rFonts w:ascii="Arial" w:hAnsi="Arial" w:eastAsia="Arial" w:cs="Arial"/>
      <w:b/>
      <w:bCs/>
      <w:sz w:val="26"/>
      <w:szCs w:val="26"/>
    </w:rPr>
  </w:style>
  <w:style w:type="character" w:styleId="Heading5Char" w:customStyle="1">
    <w:name w:val="Heading 5 Char"/>
    <w:basedOn w:val="DefaultParagraphFont"/>
    <w:uiPriority w:val="9"/>
    <w:qFormat/>
    <w:rPr>
      <w:rFonts w:ascii="Arial" w:hAnsi="Arial" w:eastAsia="Arial" w:cs="Arial"/>
      <w:b/>
      <w:bCs/>
      <w:sz w:val="24"/>
      <w:szCs w:val="24"/>
    </w:rPr>
  </w:style>
  <w:style w:type="character" w:styleId="Heading6Char" w:customStyle="1">
    <w:name w:val="Heading 6 Char"/>
    <w:basedOn w:val="DefaultParagraphFont"/>
    <w:uiPriority w:val="9"/>
    <w:qFormat/>
    <w:rPr>
      <w:rFonts w:ascii="Arial" w:hAnsi="Arial" w:eastAsia="Arial" w:cs="Arial"/>
      <w:b/>
      <w:bCs/>
      <w:sz w:val="22"/>
      <w:szCs w:val="22"/>
    </w:rPr>
  </w:style>
  <w:style w:type="character" w:styleId="Heading7Char" w:customStyle="1">
    <w:name w:val="Heading 7 Char"/>
    <w:basedOn w:val="DefaultParagraphFont"/>
    <w:uiPriority w:val="9"/>
    <w:qFormat/>
    <w:rPr>
      <w:rFonts w:ascii="Arial" w:hAnsi="Arial" w:eastAsia="Arial" w:cs="Arial"/>
      <w:b/>
      <w:bCs/>
      <w:i/>
      <w:iCs/>
      <w:sz w:val="22"/>
      <w:szCs w:val="22"/>
    </w:rPr>
  </w:style>
  <w:style w:type="character" w:styleId="Heading8Char" w:customStyle="1">
    <w:name w:val="Heading 8 Char"/>
    <w:basedOn w:val="DefaultParagraphFont"/>
    <w:uiPriority w:val="9"/>
    <w:qFormat/>
    <w:rPr>
      <w:rFonts w:ascii="Arial" w:hAnsi="Arial" w:eastAsia="Arial" w:cs="Arial"/>
      <w:i/>
      <w:iCs/>
      <w:sz w:val="22"/>
      <w:szCs w:val="22"/>
    </w:rPr>
  </w:style>
  <w:style w:type="character" w:styleId="Heading9Char" w:customStyle="1">
    <w:name w:val="Heading 9 Char"/>
    <w:basedOn w:val="DefaultParagraphFont"/>
    <w:uiPriority w:val="9"/>
    <w:qFormat/>
    <w:rPr>
      <w:rFonts w:ascii="Arial" w:hAnsi="Arial" w:eastAsia="Arial" w:cs="Arial"/>
      <w:i/>
      <w:iCs/>
      <w:sz w:val="21"/>
      <w:szCs w:val="21"/>
    </w:rPr>
  </w:style>
  <w:style w:type="character" w:styleId="TitleChar" w:customStyle="1">
    <w:name w:val="Title Char"/>
    <w:basedOn w:val="DefaultParagraphFont"/>
    <w:uiPriority w:val="10"/>
    <w:qFormat/>
    <w:rPr>
      <w:sz w:val="48"/>
      <w:szCs w:val="48"/>
    </w:rPr>
  </w:style>
  <w:style w:type="character" w:styleId="SubtitleChar" w:customStyle="1">
    <w:name w:val="Subtitle Char"/>
    <w:basedOn w:val="DefaultParagraphFont"/>
    <w:uiPriority w:val="11"/>
    <w:qFormat/>
    <w:rPr>
      <w:sz w:val="24"/>
      <w:szCs w:val="24"/>
    </w:rPr>
  </w:style>
  <w:style w:type="character" w:styleId="QuoteChar" w:customStyle="1">
    <w:name w:val="Quote Char"/>
    <w:uiPriority w:val="29"/>
    <w:qFormat/>
    <w:rPr>
      <w:i/>
    </w:rPr>
  </w:style>
  <w:style w:type="character" w:styleId="IntenseQuoteChar" w:customStyle="1">
    <w:name w:val="Intense Quote Char"/>
    <w:uiPriority w:val="30"/>
    <w:qFormat/>
    <w:rPr>
      <w:i/>
    </w:rPr>
  </w:style>
  <w:style w:type="character" w:styleId="HeaderChar" w:customStyle="1">
    <w:name w:val="Header Char"/>
    <w:basedOn w:val="DefaultParagraphFont"/>
    <w:uiPriority w:val="99"/>
    <w:qFormat/>
    <w:rPr/>
  </w:style>
  <w:style w:type="character" w:styleId="CaptionChar" w:customStyle="1">
    <w:name w:val="Caption Char"/>
    <w:uiPriority w:val="99"/>
    <w:qFormat/>
    <w:rPr/>
  </w:style>
  <w:style w:type="character" w:styleId="FootnoteTextChar" w:customStyle="1">
    <w:name w:val="Footnote Text Char"/>
    <w:uiPriority w:val="99"/>
    <w:qFormat/>
    <w:rPr>
      <w:sz w:val="18"/>
    </w:rPr>
  </w:style>
  <w:style w:type="character" w:styleId="EndnoteTextChar" w:customStyle="1">
    <w:name w:val="Endnote Text Char"/>
    <w:uiPriority w:val="99"/>
    <w:qFormat/>
    <w:rPr>
      <w:sz w:val="20"/>
    </w:rPr>
  </w:style>
  <w:style w:type="character" w:styleId="Heading1Char" w:customStyle="1">
    <w:name w:val="Heading 1 Char"/>
    <w:uiPriority w:val="9"/>
    <w:qFormat/>
    <w:rPr>
      <w:rFonts w:ascii="Arial" w:hAnsi="Arial" w:eastAsia="Arial" w:cs="Arial"/>
      <w:sz w:val="40"/>
      <w:szCs w:val="40"/>
    </w:rPr>
  </w:style>
  <w:style w:type="character" w:styleId="2" w:customStyle="1">
    <w:name w:val="Заголовок 2 Знак"/>
    <w:uiPriority w:val="9"/>
    <w:qFormat/>
    <w:rPr>
      <w:rFonts w:ascii="Arial" w:hAnsi="Arial" w:eastAsia="Arial" w:cs="Arial"/>
      <w:sz w:val="34"/>
    </w:rPr>
  </w:style>
  <w:style w:type="character" w:styleId="3" w:customStyle="1">
    <w:name w:val="Заголовок 3 Знак"/>
    <w:uiPriority w:val="9"/>
    <w:qFormat/>
    <w:rPr>
      <w:rFonts w:ascii="Arial" w:hAnsi="Arial" w:eastAsia="Arial" w:cs="Arial"/>
      <w:sz w:val="30"/>
      <w:szCs w:val="30"/>
    </w:rPr>
  </w:style>
  <w:style w:type="character" w:styleId="4" w:customStyle="1">
    <w:name w:val="Заголовок 4 Знак"/>
    <w:uiPriority w:val="9"/>
    <w:qFormat/>
    <w:rPr>
      <w:rFonts w:ascii="Arial" w:hAnsi="Arial" w:eastAsia="Arial" w:cs="Arial"/>
      <w:b/>
      <w:bCs/>
      <w:sz w:val="26"/>
      <w:szCs w:val="26"/>
    </w:rPr>
  </w:style>
  <w:style w:type="character" w:styleId="5" w:customStyle="1">
    <w:name w:val="Заголовок 5 Знак"/>
    <w:uiPriority w:val="9"/>
    <w:qFormat/>
    <w:rPr>
      <w:rFonts w:ascii="Arial" w:hAnsi="Arial" w:eastAsia="Arial" w:cs="Arial"/>
      <w:b/>
      <w:bCs/>
      <w:sz w:val="24"/>
      <w:szCs w:val="24"/>
    </w:rPr>
  </w:style>
  <w:style w:type="character" w:styleId="6" w:customStyle="1">
    <w:name w:val="Заголовок 6 Знак"/>
    <w:uiPriority w:val="9"/>
    <w:qFormat/>
    <w:rPr>
      <w:rFonts w:ascii="Arial" w:hAnsi="Arial" w:eastAsia="Arial" w:cs="Arial"/>
      <w:b/>
      <w:bCs/>
      <w:sz w:val="22"/>
      <w:szCs w:val="22"/>
    </w:rPr>
  </w:style>
  <w:style w:type="character" w:styleId="7" w:customStyle="1">
    <w:name w:val="Заголовок 7 Знак"/>
    <w:uiPriority w:val="9"/>
    <w:qFormat/>
    <w:rPr>
      <w:rFonts w:ascii="Arial" w:hAnsi="Arial" w:eastAsia="Arial" w:cs="Arial"/>
      <w:b/>
      <w:bCs/>
      <w:i/>
      <w:iCs/>
      <w:sz w:val="22"/>
      <w:szCs w:val="22"/>
    </w:rPr>
  </w:style>
  <w:style w:type="character" w:styleId="8" w:customStyle="1">
    <w:name w:val="Заголовок 8 Знак"/>
    <w:uiPriority w:val="9"/>
    <w:qFormat/>
    <w:rPr>
      <w:rFonts w:ascii="Arial" w:hAnsi="Arial" w:eastAsia="Arial" w:cs="Arial"/>
      <w:i/>
      <w:iCs/>
      <w:sz w:val="22"/>
      <w:szCs w:val="22"/>
    </w:rPr>
  </w:style>
  <w:style w:type="character" w:styleId="9" w:customStyle="1">
    <w:name w:val="Заголовок 9 Знак"/>
    <w:uiPriority w:val="9"/>
    <w:qFormat/>
    <w:rPr>
      <w:rFonts w:ascii="Arial" w:hAnsi="Arial" w:eastAsia="Arial" w:cs="Arial"/>
      <w:i/>
      <w:iCs/>
      <w:sz w:val="21"/>
      <w:szCs w:val="21"/>
    </w:rPr>
  </w:style>
  <w:style w:type="character" w:styleId="Style5" w:customStyle="1">
    <w:name w:val="Название Знак"/>
    <w:uiPriority w:val="10"/>
    <w:qFormat/>
    <w:rPr>
      <w:sz w:val="48"/>
      <w:szCs w:val="48"/>
    </w:rPr>
  </w:style>
  <w:style w:type="character" w:styleId="Style6" w:customStyle="1">
    <w:name w:val="Подзаголовок Знак"/>
    <w:uiPriority w:val="11"/>
    <w:qFormat/>
    <w:rPr>
      <w:sz w:val="24"/>
      <w:szCs w:val="24"/>
    </w:rPr>
  </w:style>
  <w:style w:type="character" w:styleId="21" w:customStyle="1">
    <w:name w:val="Цитата 2 Знак"/>
    <w:link w:val="Quote"/>
    <w:uiPriority w:val="29"/>
    <w:qFormat/>
    <w:rPr>
      <w:i/>
    </w:rPr>
  </w:style>
  <w:style w:type="character" w:styleId="Style7" w:customStyle="1">
    <w:name w:val="Выделенная цитата Знак"/>
    <w:link w:val="IntenseQuote"/>
    <w:uiPriority w:val="30"/>
    <w:qFormat/>
    <w:rPr>
      <w:i/>
    </w:rPr>
  </w:style>
  <w:style w:type="character" w:styleId="Style8" w:customStyle="1">
    <w:name w:val="Верхний колонтитул Знак"/>
    <w:uiPriority w:val="99"/>
    <w:qFormat/>
    <w:rPr/>
  </w:style>
  <w:style w:type="character" w:styleId="FooterChar" w:customStyle="1">
    <w:name w:val="Footer Char"/>
    <w:uiPriority w:val="99"/>
    <w:qFormat/>
    <w:rPr/>
  </w:style>
  <w:style w:type="character" w:styleId="Style9" w:customStyle="1">
    <w:name w:val="Нижний колонтитул Знак"/>
    <w:uiPriority w:val="99"/>
    <w:qFormat/>
    <w:rPr/>
  </w:style>
  <w:style w:type="character" w:styleId="Hyperlink">
    <w:name w:val="Hyperlink"/>
    <w:uiPriority w:val="99"/>
    <w:unhideWhenUsed/>
    <w:rPr>
      <w:color w:val="0000FF"/>
      <w:u w:val="single"/>
    </w:rPr>
  </w:style>
  <w:style w:type="character" w:styleId="Style10" w:customStyle="1">
    <w:name w:val="Текст сноски Знак"/>
    <w:uiPriority w:val="99"/>
    <w:qFormat/>
    <w:rPr>
      <w:sz w:val="18"/>
    </w:rPr>
  </w:style>
  <w:style w:type="character" w:styleId="Style11">
    <w:name w:val="Символ сноски"/>
    <w:uiPriority w:val="99"/>
    <w:semiHidden/>
    <w:unhideWhenUsed/>
    <w:qFormat/>
    <w:rPr>
      <w:vertAlign w:val="superscript"/>
    </w:rPr>
  </w:style>
  <w:style w:type="character" w:styleId="FootnoteReference">
    <w:name w:val="footnote reference"/>
    <w:rPr>
      <w:vertAlign w:val="superscript"/>
    </w:rPr>
  </w:style>
  <w:style w:type="character" w:styleId="Style12" w:customStyle="1">
    <w:name w:val="Текст концевой сноски Знак"/>
    <w:uiPriority w:val="99"/>
    <w:qFormat/>
    <w:rPr>
      <w:sz w:val="20"/>
    </w:rPr>
  </w:style>
  <w:style w:type="character" w:styleId="Style13">
    <w:name w:val="Символ концевой сноски"/>
    <w:uiPriority w:val="99"/>
    <w:semiHidden/>
    <w:unhideWhenUsed/>
    <w:qFormat/>
    <w:rPr>
      <w:vertAlign w:val="superscript"/>
    </w:rPr>
  </w:style>
  <w:style w:type="character" w:styleId="EndnoteReference">
    <w:name w:val="endnote reference"/>
    <w:rPr>
      <w:vertAlign w:val="superscript"/>
    </w:rPr>
  </w:style>
  <w:style w:type="character" w:styleId="Web" w:customStyle="1">
    <w:name w:val="Обычный (веб) Знак;Обычный (Web) Знак"/>
    <w:link w:val="Web1"/>
    <w:qFormat/>
    <w:rPr>
      <w:rFonts w:ascii="Arial" w:hAnsi="Arial" w:eastAsia="Times New Roman" w:cs="Arial"/>
      <w:sz w:val="24"/>
      <w:szCs w:val="24"/>
      <w:lang w:val="en-US" w:eastAsia="en-US"/>
    </w:rPr>
  </w:style>
  <w:style w:type="character" w:styleId="Style14" w:customStyle="1">
    <w:name w:val="Текст выноски Знак"/>
    <w:link w:val="BalloonText"/>
    <w:uiPriority w:val="99"/>
    <w:semiHidden/>
    <w:qFormat/>
    <w:rPr>
      <w:rFonts w:ascii="Tahoma" w:hAnsi="Tahoma" w:cs="Tahoma"/>
      <w:sz w:val="16"/>
      <w:szCs w:val="16"/>
      <w:lang w:eastAsia="en-US"/>
    </w:rPr>
  </w:style>
  <w:style w:type="character" w:styleId="CommentReference">
    <w:name w:val="annotation reference"/>
    <w:uiPriority w:val="99"/>
    <w:semiHidden/>
    <w:unhideWhenUsed/>
    <w:qFormat/>
    <w:rPr>
      <w:sz w:val="16"/>
      <w:szCs w:val="16"/>
    </w:rPr>
  </w:style>
  <w:style w:type="character" w:styleId="Style15" w:customStyle="1">
    <w:name w:val="Текст примечания Знак"/>
    <w:uiPriority w:val="99"/>
    <w:semiHidden/>
    <w:qFormat/>
    <w:rPr>
      <w:lang w:eastAsia="en-US"/>
    </w:rPr>
  </w:style>
  <w:style w:type="character" w:styleId="Style16" w:customStyle="1">
    <w:name w:val="Тема примечания Знак"/>
    <w:link w:val="annotationsubject"/>
    <w:uiPriority w:val="99"/>
    <w:semiHidden/>
    <w:qFormat/>
    <w:rPr>
      <w:b/>
      <w:bCs/>
      <w:lang w:eastAsia="en-US"/>
    </w:rPr>
  </w:style>
  <w:style w:type="character" w:styleId="ConsPlusNormal" w:customStyle="1">
    <w:name w:val="ConsPlusNormal Знак"/>
    <w:link w:val="ConsPlusNormal1"/>
    <w:qFormat/>
    <w:rPr>
      <w:rFonts w:eastAsia="Times New Roman"/>
      <w:sz w:val="22"/>
      <w:lang w:bidi="ar-SA"/>
    </w:rPr>
  </w:style>
  <w:style w:type="character" w:styleId="1" w:customStyle="1">
    <w:name w:val="Заголовок 1 Знак"/>
    <w:uiPriority w:val="99"/>
    <w:qFormat/>
    <w:rPr>
      <w:rFonts w:ascii="Times New Roman CYR" w:hAnsi="Times New Roman CYR" w:eastAsia="Times New Roman" w:cs="Times New Roman CYR"/>
      <w:b/>
      <w:bCs/>
      <w:color w:val="26282F"/>
      <w:sz w:val="24"/>
      <w:szCs w:val="24"/>
    </w:rPr>
  </w:style>
  <w:style w:type="character" w:styleId="31" w:customStyle="1">
    <w:name w:val="Текст сноски Знак;Знак3 Знак"/>
    <w:link w:val="32"/>
    <w:semiHidden/>
    <w:qFormat/>
    <w:rPr>
      <w:rFonts w:ascii="Baltica" w:hAnsi="Baltica" w:eastAsia="Times New Roman" w:cs="Baltica"/>
    </w:rPr>
  </w:style>
  <w:style w:type="character" w:styleId="11" w:customStyle="1">
    <w:name w:val="Текст сноски Знак1"/>
    <w:uiPriority w:val="99"/>
    <w:semiHidden/>
    <w:qFormat/>
    <w:rPr>
      <w:lang w:eastAsia="en-US"/>
    </w:rPr>
  </w:style>
  <w:style w:type="character" w:styleId="FollowedHyperlink">
    <w:name w:val="FollowedHyperlink"/>
    <w:uiPriority w:val="99"/>
    <w:semiHidden/>
    <w:unhideWhenUsed/>
    <w:rPr>
      <w:color w:val="800080"/>
      <w:u w:val="single"/>
    </w:rPr>
  </w:style>
  <w:style w:type="paragraph" w:styleId="Style17">
    <w:name w:val="Заголовок"/>
    <w:basedOn w:val="Normal"/>
    <w:next w:val="BodyText"/>
    <w:qFormat/>
    <w:pPr>
      <w:keepNext w:val="true"/>
      <w:spacing w:before="240" w:after="120"/>
    </w:pPr>
    <w:rPr>
      <w:rFonts w:ascii="Liberation Sans" w:hAnsi="Liberation Sans" w:eastAsia="Noto Sans" w:cs="Noto Sans"/>
      <w:sz w:val="28"/>
      <w:szCs w:val="28"/>
    </w:rPr>
  </w:style>
  <w:style w:type="paragraph" w:styleId="BodyText">
    <w:name w:val="Body Text"/>
    <w:basedOn w:val="Normal"/>
    <w:pPr>
      <w:spacing w:lineRule="auto" w:line="276" w:before="0" w:after="140"/>
    </w:pPr>
    <w:rPr/>
  </w:style>
  <w:style w:type="paragraph" w:styleId="List">
    <w:name w:val="List"/>
    <w:basedOn w:val="BodyText"/>
    <w:pPr/>
    <w:rPr/>
  </w:style>
  <w:style w:type="paragraph" w:styleId="Caption">
    <w:name w:val="caption"/>
    <w:basedOn w:val="Normal"/>
    <w:next w:val="Normal"/>
    <w:uiPriority w:val="35"/>
    <w:semiHidden/>
    <w:unhideWhenUsed/>
    <w:qFormat/>
    <w:pPr/>
    <w:rPr>
      <w:b/>
      <w:bCs/>
      <w:color w:val="4F81BD"/>
      <w:sz w:val="18"/>
      <w:szCs w:val="18"/>
    </w:rPr>
  </w:style>
  <w:style w:type="paragraph" w:styleId="Style18">
    <w:name w:val="Указатель"/>
    <w:basedOn w:val="Normal"/>
    <w:qFormat/>
    <w:pPr>
      <w:suppressLineNumbers/>
    </w:pPr>
    <w:rPr/>
  </w:style>
  <w:style w:type="paragraph" w:styleId="ListParagraph">
    <w:name w:val="List Paragraph"/>
    <w:basedOn w:val="Normal"/>
    <w:uiPriority w:val="34"/>
    <w:qFormat/>
    <w:pPr>
      <w:spacing w:before="0" w:after="200"/>
      <w:ind w:left="720"/>
      <w:contextualSpacing/>
    </w:pPr>
    <w:rPr/>
  </w:style>
  <w:style w:type="paragraph" w:styleId="NoSpacing">
    <w:name w:val="No Spacing"/>
    <w:uiPriority w:val="1"/>
    <w:qFormat/>
    <w:pPr>
      <w:widowControl/>
      <w:bidi w:val="0"/>
      <w:spacing w:before="0" w:after="0"/>
      <w:jc w:val="left"/>
    </w:pPr>
    <w:rPr>
      <w:rFonts w:ascii="Calibri" w:hAnsi="Calibri" w:eastAsia="Calibri" w:cs="Times New Roman"/>
      <w:color w:val="auto"/>
      <w:kern w:val="0"/>
      <w:sz w:val="22"/>
      <w:szCs w:val="22"/>
      <w:lang w:eastAsia="en-US" w:val="ru-RU" w:bidi="ar-SA"/>
    </w:rPr>
  </w:style>
  <w:style w:type="paragraph" w:styleId="Title">
    <w:name w:val="Title"/>
    <w:basedOn w:val="Normal"/>
    <w:next w:val="Normal"/>
    <w:link w:val="Style5"/>
    <w:uiPriority w:val="10"/>
    <w:qFormat/>
    <w:pPr>
      <w:spacing w:before="300" w:after="200"/>
      <w:contextualSpacing/>
    </w:pPr>
    <w:rPr>
      <w:sz w:val="48"/>
      <w:szCs w:val="48"/>
    </w:rPr>
  </w:style>
  <w:style w:type="paragraph" w:styleId="Subtitle">
    <w:name w:val="Subtitle"/>
    <w:basedOn w:val="Normal"/>
    <w:next w:val="Normal"/>
    <w:link w:val="Style6"/>
    <w:uiPriority w:val="11"/>
    <w:qFormat/>
    <w:pPr>
      <w:spacing w:before="200" w:after="200"/>
    </w:pPr>
    <w:rPr>
      <w:sz w:val="24"/>
      <w:szCs w:val="24"/>
    </w:rPr>
  </w:style>
  <w:style w:type="paragraph" w:styleId="Quote">
    <w:name w:val="Quote"/>
    <w:basedOn w:val="Normal"/>
    <w:next w:val="Normal"/>
    <w:link w:val="21"/>
    <w:uiPriority w:val="29"/>
    <w:qFormat/>
    <w:pPr>
      <w:ind w:left="720" w:right="720"/>
    </w:pPr>
    <w:rPr>
      <w:i/>
    </w:rPr>
  </w:style>
  <w:style w:type="paragraph" w:styleId="IntenseQuote">
    <w:name w:val="Intense Quote"/>
    <w:basedOn w:val="Normal"/>
    <w:next w:val="Normal"/>
    <w:link w:val="Style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styleId="Style19">
    <w:name w:val="Колонтитулы"/>
    <w:basedOn w:val="Normal"/>
    <w:qFormat/>
    <w:pPr/>
    <w:rPr/>
  </w:style>
  <w:style w:type="paragraph" w:styleId="Header">
    <w:name w:val="header"/>
    <w:basedOn w:val="Normal"/>
    <w:link w:val="Style8"/>
    <w:uiPriority w:val="99"/>
    <w:unhideWhenUsed/>
    <w:pPr>
      <w:tabs>
        <w:tab w:val="clear" w:pos="708"/>
        <w:tab w:val="center" w:pos="7143" w:leader="none"/>
        <w:tab w:val="right" w:pos="14287" w:leader="none"/>
      </w:tabs>
      <w:spacing w:lineRule="auto" w:line="240" w:before="0" w:after="0"/>
    </w:pPr>
    <w:rPr/>
  </w:style>
  <w:style w:type="paragraph" w:styleId="Footer">
    <w:name w:val="footer"/>
    <w:basedOn w:val="Normal"/>
    <w:link w:val="Style9"/>
    <w:uiPriority w:val="99"/>
    <w:unhideWhenUsed/>
    <w:pPr>
      <w:tabs>
        <w:tab w:val="clear" w:pos="708"/>
        <w:tab w:val="center" w:pos="7143" w:leader="none"/>
        <w:tab w:val="right" w:pos="14287" w:leader="none"/>
      </w:tabs>
      <w:spacing w:lineRule="auto" w:line="240" w:before="0" w:after="0"/>
    </w:pPr>
    <w:rPr/>
  </w:style>
  <w:style w:type="paragraph" w:styleId="FootnoteText">
    <w:name w:val="footnote text"/>
    <w:basedOn w:val="Normal"/>
    <w:link w:val="Style10"/>
    <w:uiPriority w:val="99"/>
    <w:semiHidden/>
    <w:unhideWhenUsed/>
    <w:pPr>
      <w:spacing w:lineRule="auto" w:line="240" w:before="0" w:after="40"/>
    </w:pPr>
    <w:rPr>
      <w:sz w:val="18"/>
    </w:rPr>
  </w:style>
  <w:style w:type="paragraph" w:styleId="EndnoteText">
    <w:name w:val="endnote text"/>
    <w:basedOn w:val="Normal"/>
    <w:link w:val="Style12"/>
    <w:uiPriority w:val="99"/>
    <w:semiHidden/>
    <w:unhideWhenUsed/>
    <w:pPr>
      <w:spacing w:lineRule="auto" w:line="240" w:before="0" w:after="0"/>
    </w:pPr>
    <w:rPr>
      <w:sz w:val="20"/>
    </w:rPr>
  </w:style>
  <w:style w:type="paragraph" w:styleId="TOC1">
    <w:name w:val="toc 1"/>
    <w:basedOn w:val="Normal"/>
    <w:next w:val="Normal"/>
    <w:uiPriority w:val="39"/>
    <w:unhideWhenUsed/>
    <w:pPr>
      <w:spacing w:before="0" w:after="57"/>
    </w:pPr>
    <w:rPr/>
  </w:style>
  <w:style w:type="paragraph" w:styleId="TOC2">
    <w:name w:val="toc 2"/>
    <w:basedOn w:val="Normal"/>
    <w:next w:val="Normal"/>
    <w:uiPriority w:val="39"/>
    <w:unhideWhenUsed/>
    <w:pPr>
      <w:spacing w:before="0" w:after="57"/>
      <w:ind w:left="283"/>
    </w:pPr>
    <w:rPr/>
  </w:style>
  <w:style w:type="paragraph" w:styleId="TOC3">
    <w:name w:val="toc 3"/>
    <w:basedOn w:val="Normal"/>
    <w:next w:val="Normal"/>
    <w:uiPriority w:val="39"/>
    <w:unhideWhenUsed/>
    <w:pPr>
      <w:spacing w:before="0" w:after="57"/>
      <w:ind w:left="567"/>
    </w:pPr>
    <w:rPr/>
  </w:style>
  <w:style w:type="paragraph" w:styleId="TOC4">
    <w:name w:val="toc 4"/>
    <w:basedOn w:val="Normal"/>
    <w:next w:val="Normal"/>
    <w:uiPriority w:val="39"/>
    <w:unhideWhenUsed/>
    <w:pPr>
      <w:spacing w:before="0" w:after="57"/>
      <w:ind w:left="850"/>
    </w:pPr>
    <w:rPr/>
  </w:style>
  <w:style w:type="paragraph" w:styleId="TOC5">
    <w:name w:val="toc 5"/>
    <w:basedOn w:val="Normal"/>
    <w:next w:val="Normal"/>
    <w:uiPriority w:val="39"/>
    <w:unhideWhenUsed/>
    <w:pPr>
      <w:spacing w:before="0" w:after="57"/>
      <w:ind w:left="1134"/>
    </w:pPr>
    <w:rPr/>
  </w:style>
  <w:style w:type="paragraph" w:styleId="TOC6">
    <w:name w:val="toc 6"/>
    <w:basedOn w:val="Normal"/>
    <w:next w:val="Normal"/>
    <w:uiPriority w:val="39"/>
    <w:unhideWhenUsed/>
    <w:pPr>
      <w:spacing w:before="0" w:after="57"/>
      <w:ind w:left="1417"/>
    </w:pPr>
    <w:rPr/>
  </w:style>
  <w:style w:type="paragraph" w:styleId="TOC7">
    <w:name w:val="toc 7"/>
    <w:basedOn w:val="Normal"/>
    <w:next w:val="Normal"/>
    <w:uiPriority w:val="39"/>
    <w:unhideWhenUsed/>
    <w:pPr>
      <w:spacing w:before="0" w:after="57"/>
      <w:ind w:left="1701"/>
    </w:pPr>
    <w:rPr/>
  </w:style>
  <w:style w:type="paragraph" w:styleId="TOC8">
    <w:name w:val="toc 8"/>
    <w:basedOn w:val="Normal"/>
    <w:next w:val="Normal"/>
    <w:uiPriority w:val="39"/>
    <w:unhideWhenUsed/>
    <w:pPr>
      <w:spacing w:before="0" w:after="57"/>
      <w:ind w:left="1984"/>
    </w:pPr>
    <w:rPr/>
  </w:style>
  <w:style w:type="paragraph" w:styleId="TOC9">
    <w:name w:val="toc 9"/>
    <w:basedOn w:val="Normal"/>
    <w:next w:val="Normal"/>
    <w:uiPriority w:val="39"/>
    <w:unhideWhenUsed/>
    <w:pPr>
      <w:spacing w:before="0" w:after="57"/>
      <w:ind w:left="2268"/>
    </w:pPr>
    <w:rPr/>
  </w:style>
  <w:style w:type="paragraph" w:styleId="IndexHeading">
    <w:name w:val="index heading"/>
    <w:basedOn w:val="Style17"/>
    <w:pPr/>
    <w:rPr/>
  </w:style>
  <w:style w:type="paragraph" w:styleId="TOCHeading">
    <w:name w:val="TOC Heading"/>
    <w:uiPriority w:val="39"/>
    <w:unhideWhenUsed/>
    <w:qFormat/>
    <w:pPr>
      <w:widowControl/>
      <w:bidi w:val="0"/>
      <w:spacing w:before="0" w:after="0"/>
      <w:jc w:val="left"/>
    </w:pPr>
    <w:rPr>
      <w:rFonts w:ascii="Calibri" w:hAnsi="Calibri" w:eastAsia="Calibri" w:cs="Times New Roman"/>
      <w:color w:val="auto"/>
      <w:kern w:val="0"/>
      <w:sz w:val="20"/>
      <w:szCs w:val="20"/>
      <w:lang w:eastAsia="zh-CN" w:val="ru-RU" w:bidi="ar-SA"/>
    </w:rPr>
  </w:style>
  <w:style w:type="paragraph" w:styleId="TableofFigures">
    <w:name w:val="table of figures"/>
    <w:basedOn w:val="Normal"/>
    <w:next w:val="Normal"/>
    <w:uiPriority w:val="99"/>
    <w:unhideWhenUsed/>
    <w:pPr>
      <w:spacing w:before="0" w:after="0"/>
    </w:pPr>
    <w:rPr/>
  </w:style>
  <w:style w:type="paragraph" w:styleId="ConsPlusNormal1" w:customStyle="1">
    <w:name w:val="ConsPlusNormal"/>
    <w:link w:val="ConsPlusNormal"/>
    <w:qFormat/>
    <w:pPr>
      <w:widowControl w:val="false"/>
      <w:bidi w:val="0"/>
      <w:spacing w:before="0" w:after="0"/>
      <w:jc w:val="left"/>
    </w:pPr>
    <w:rPr>
      <w:rFonts w:eastAsia="Times New Roman" w:ascii="Calibri" w:hAnsi="Calibri" w:cs="Times New Roman"/>
      <w:color w:val="auto"/>
      <w:kern w:val="0"/>
      <w:sz w:val="22"/>
      <w:szCs w:val="20"/>
      <w:lang w:val="ru-RU" w:eastAsia="ru-RU" w:bidi="ar-SA"/>
    </w:rPr>
  </w:style>
  <w:style w:type="paragraph" w:styleId="ConsPlusNonformat" w:customStyle="1">
    <w:name w:val="ConsPlusNonformat"/>
    <w:qFormat/>
    <w:pPr>
      <w:widowControl w:val="false"/>
      <w:bidi w:val="0"/>
      <w:spacing w:before="0" w:after="0"/>
      <w:jc w:val="left"/>
    </w:pPr>
    <w:rPr>
      <w:rFonts w:ascii="Courier New" w:hAnsi="Courier New" w:eastAsia="Times New Roman" w:cs="Courier New"/>
      <w:color w:val="auto"/>
      <w:kern w:val="0"/>
      <w:sz w:val="20"/>
      <w:szCs w:val="20"/>
      <w:lang w:val="ru-RU" w:eastAsia="ru-RU" w:bidi="ar-SA"/>
    </w:rPr>
  </w:style>
  <w:style w:type="paragraph" w:styleId="Web1" w:customStyle="1">
    <w:name w:val="Обычный (веб);Обычный (Web)"/>
    <w:basedOn w:val="Normal"/>
    <w:link w:val="Web"/>
    <w:unhideWhenUsed/>
    <w:qFormat/>
    <w:pPr>
      <w:spacing w:lineRule="auto" w:line="240" w:before="0" w:after="0"/>
    </w:pPr>
    <w:rPr>
      <w:rFonts w:ascii="Arial" w:hAnsi="Arial" w:eastAsia="Times New Roman"/>
      <w:sz w:val="24"/>
      <w:szCs w:val="24"/>
      <w:lang w:val="en-US"/>
    </w:rPr>
  </w:style>
  <w:style w:type="paragraph" w:styleId="BalloonText">
    <w:name w:val="Balloon Text"/>
    <w:basedOn w:val="Normal"/>
    <w:link w:val="Style14"/>
    <w:uiPriority w:val="99"/>
    <w:semiHidden/>
    <w:unhideWhenUsed/>
    <w:qFormat/>
    <w:pPr>
      <w:spacing w:lineRule="auto" w:line="240" w:before="0" w:after="0"/>
    </w:pPr>
    <w:rPr>
      <w:rFonts w:ascii="Tahoma" w:hAnsi="Tahoma"/>
      <w:sz w:val="16"/>
      <w:szCs w:val="16"/>
      <w:lang w:val="en-US"/>
    </w:rPr>
  </w:style>
  <w:style w:type="paragraph" w:styleId="CommentText">
    <w:name w:val="annotation text"/>
    <w:basedOn w:val="Normal"/>
    <w:link w:val="Style15"/>
    <w:uiPriority w:val="99"/>
    <w:semiHidden/>
    <w:unhideWhenUsed/>
    <w:pPr/>
    <w:rPr>
      <w:sz w:val="20"/>
      <w:szCs w:val="20"/>
      <w:lang w:val="en-US"/>
    </w:rPr>
  </w:style>
  <w:style w:type="paragraph" w:styleId="annotationsubject">
    <w:name w:val="annotation subject"/>
    <w:basedOn w:val="CommentText"/>
    <w:next w:val="CommentText"/>
    <w:link w:val="Style16"/>
    <w:uiPriority w:val="99"/>
    <w:semiHidden/>
    <w:unhideWhenUsed/>
    <w:qFormat/>
    <w:pPr/>
    <w:rPr>
      <w:b/>
      <w:bCs/>
    </w:rPr>
  </w:style>
  <w:style w:type="paragraph" w:styleId="Style20" w:customStyle="1">
    <w:name w:val="Обычный + по ширине"/>
    <w:basedOn w:val="Normal"/>
    <w:uiPriority w:val="99"/>
    <w:qFormat/>
    <w:pPr>
      <w:spacing w:lineRule="auto" w:line="240" w:before="0" w:after="0"/>
      <w:jc w:val="both"/>
    </w:pPr>
    <w:rPr>
      <w:rFonts w:ascii="Times New Roman" w:hAnsi="Times New Roman" w:eastAsia="Times New Roman"/>
      <w:sz w:val="24"/>
      <w:szCs w:val="24"/>
      <w:lang w:eastAsia="ru-RU"/>
    </w:rPr>
  </w:style>
  <w:style w:type="paragraph" w:styleId="ConsPlusCell" w:customStyle="1">
    <w:name w:val="ConsPlusCell"/>
    <w:uiPriority w:val="99"/>
    <w:qFormat/>
    <w:pPr>
      <w:widowControl/>
      <w:bidi w:val="0"/>
      <w:spacing w:before="0" w:after="0"/>
      <w:jc w:val="left"/>
    </w:pPr>
    <w:rPr>
      <w:rFonts w:ascii="Times New Roman" w:hAnsi="Times New Roman" w:eastAsia="Times New Roman" w:cs="Times New Roman"/>
      <w:color w:val="auto"/>
      <w:kern w:val="0"/>
      <w:sz w:val="28"/>
      <w:szCs w:val="28"/>
      <w:lang w:eastAsia="en-US" w:val="ru-RU" w:bidi="ar-SA"/>
    </w:rPr>
  </w:style>
  <w:style w:type="paragraph" w:styleId="ConsPlusTitle" w:customStyle="1">
    <w:name w:val="ConsPlusTitle"/>
    <w:qFormat/>
    <w:pPr>
      <w:widowControl w:val="false"/>
      <w:bidi w:val="0"/>
      <w:spacing w:before="0" w:after="0"/>
      <w:jc w:val="left"/>
    </w:pPr>
    <w:rPr>
      <w:rFonts w:eastAsia="Times New Roman" w:cs="Calibri" w:ascii="Calibri" w:hAnsi="Calibri"/>
      <w:b/>
      <w:color w:val="auto"/>
      <w:kern w:val="0"/>
      <w:sz w:val="22"/>
      <w:szCs w:val="22"/>
      <w:lang w:val="ru-RU" w:eastAsia="ru-RU" w:bidi="ar-SA"/>
    </w:rPr>
  </w:style>
  <w:style w:type="paragraph" w:styleId="32" w:customStyle="1">
    <w:name w:val="Текст сноски;Знак3"/>
    <w:basedOn w:val="Normal"/>
    <w:link w:val="31"/>
    <w:semiHidden/>
    <w:qFormat/>
    <w:pPr>
      <w:spacing w:lineRule="auto" w:line="240" w:before="0" w:after="0"/>
      <w:ind w:firstLine="709"/>
      <w:jc w:val="both"/>
    </w:pPr>
    <w:rPr>
      <w:rFonts w:ascii="Baltica" w:hAnsi="Baltica" w:eastAsia="Times New Roman"/>
      <w:sz w:val="20"/>
      <w:szCs w:val="20"/>
      <w:lang w:val="en-US"/>
    </w:rPr>
  </w:style>
  <w:style w:type="paragraph" w:styleId="Revision">
    <w:name w:val="Revision"/>
    <w:uiPriority w:val="99"/>
    <w:semiHidden/>
    <w:qFormat/>
    <w:pPr>
      <w:widowControl/>
      <w:bidi w:val="0"/>
      <w:spacing w:before="0" w:after="0"/>
      <w:jc w:val="left"/>
    </w:pPr>
    <w:rPr>
      <w:rFonts w:ascii="Calibri" w:hAnsi="Calibri" w:eastAsia="Calibri" w:cs="Times New Roman"/>
      <w:color w:val="auto"/>
      <w:kern w:val="0"/>
      <w:sz w:val="22"/>
      <w:szCs w:val="22"/>
      <w:lang w:eastAsia="en-US" w:val="ru-RU" w:bidi="ar-SA"/>
    </w:rPr>
  </w:style>
  <w:style w:type="numbering" w:styleId="Style21" w:default="1">
    <w:name w:val="Без списка"/>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f0">
    <w:name w:val="Table Grid"/>
    <w:basedOn w:val="a1"/>
    <w:uiPriority w:val="59"/>
    <w:rPr>
      <w:lang w:eastAsia="en-US"/>
      <w:sz w:val="22"/>
      <w:szCs w:val="22"/>
    </w:rPr>
    <w:tblPr>
      <w:tblCellMar>
        <w:top w:w="0" w:type="dxa"/>
        <w:left w:w="108" w:type="dxa"/>
        <w:bottom w:w="0" w:type="dxa"/>
        <w:right w:w="108" w:type="dxa"/>
      </w:tblCellMar>
    </w:tblPr>
  </w:style>
  <w:style w:type="table" w:customStyle="1" w:styleId="TableGridLight">
    <w:name w:val="Table Grid Light"/>
    <w:uiPriority w:val="59"/>
    <w:rPr>
      <w:lang w:eastAsia="zh-CN"/>
    </w:rPr>
    <w:tblPr>
      <w:tblBorders>
        <w:top w:val="single" w:color="AFAFAF" w:sz="4" w:space="0"/>
        <w:left w:val="single" w:color="AFAFAF" w:sz="4" w:space="0"/>
        <w:bottom w:val="single" w:color="AFAFAF" w:sz="4" w:space="0"/>
        <w:right w:val="single" w:color="AFAFAF" w:sz="4" w:space="0"/>
        <w:insideH w:val="single" w:color="AFAFAF" w:sz="4" w:space="0"/>
        <w:insideV w:val="single" w:color="AFAFAF" w:sz="4" w:space="0"/>
      </w:tblBorders>
      <w:tblCellMar>
        <w:top w:w="0" w:type="dxa"/>
        <w:left w:w="108" w:type="dxa"/>
        <w:bottom w:w="0" w:type="dxa"/>
        <w:right w:w="108" w:type="dxa"/>
      </w:tblCellMar>
    </w:tblPr>
  </w:style>
  <w:style w:type="table" w:customStyle="1" w:styleId="PlainTable1">
    <w:name w:val="Plain Table 1"/>
    <w:uiPriority w:val="59"/>
    <w:rPr>
      <w:lang w:eastAsia="zh-CN"/>
    </w:rPr>
    <w:tblPr>
      <w:tblBorders>
        <w:top w:val="single" w:color="AFAFAF" w:sz="4" w:space="0"/>
        <w:left w:val="single" w:color="AFAFAF" w:sz="4" w:space="0"/>
        <w:bottom w:val="single" w:color="AFAFAF" w:sz="4" w:space="0"/>
        <w:right w:val="single" w:color="AFAFAF" w:sz="4" w:space="0"/>
        <w:insideH w:val="single" w:color="AFAFAF" w:sz="4" w:space="0"/>
        <w:insideV w:val="single" w:color="AFAFAF" w:sz="4" w:space="0"/>
      </w:tblBorders>
      <w:tblCellMar>
        <w:top w:w="0" w:type="dxa"/>
        <w:left w:w="108" w:type="dxa"/>
        <w:bottom w:w="0" w:type="dxa"/>
        <w:right w:w="108" w:type="dxa"/>
      </w:tblCellMar>
    </w:tblPr>
  </w:style>
  <w:style w:type="table" w:customStyle="1" w:styleId="PlainTable2">
    <w:name w:val="Plain Table 2"/>
    <w:uiPriority w:val="59"/>
    <w:rPr>
      <w:lang w:eastAsia="zh-CN"/>
    </w:rPr>
    <w:tblPr>
      <w:tblBorders>
        <w:top w:val="single" w:color="000000" w:sz="4" w:space="0"/>
        <w:left w:val="none" w:color="000000" w:sz="4" w:space="0"/>
        <w:bottom w:val="single" w:color="000000" w:sz="4" w:space="0"/>
        <w:right w:val="none" w:color="000000" w:sz="4" w:space="0"/>
      </w:tblBorders>
      <w:tblCellMar>
        <w:top w:w="0" w:type="dxa"/>
        <w:left w:w="108" w:type="dxa"/>
        <w:bottom w:w="0" w:type="dxa"/>
        <w:right w:w="108" w:type="dxa"/>
      </w:tblCellMar>
    </w:tblPr>
  </w:style>
  <w:style w:type="table" w:customStyle="1" w:styleId="PlainTable3">
    <w:name w:val="Plain Table 3"/>
    <w:uiPriority w:val="99"/>
    <w:rPr>
      <w:lang w:eastAsia="zh-CN"/>
    </w:rPr>
    <w:tblPr>
      <w:tblStyleRowBandSize w:val="1"/>
      <w:tblStyleColBandSize w:val="1"/>
      <w:tblCellMar>
        <w:top w:w="0" w:type="dxa"/>
        <w:left w:w="0" w:type="dxa"/>
        <w:bottom w:w="0" w:type="dxa"/>
        <w:right w:w="0" w:type="dxa"/>
      </w:tblCellMar>
    </w:tblPr>
  </w:style>
  <w:style w:type="table" w:customStyle="1" w:styleId="PlainTable4">
    <w:name w:val="Plain Table 4"/>
    <w:uiPriority w:val="99"/>
    <w:rPr>
      <w:lang w:eastAsia="zh-CN"/>
    </w:rPr>
    <w:tblPr>
      <w:tblStyleRowBandSize w:val="1"/>
      <w:tblStyleColBandSize w:val="1"/>
      <w:tblCellMar>
        <w:top w:w="0" w:type="dxa"/>
        <w:left w:w="0" w:type="dxa"/>
        <w:bottom w:w="0" w:type="dxa"/>
        <w:right w:w="0" w:type="dxa"/>
      </w:tblCellMar>
    </w:tblPr>
  </w:style>
  <w:style w:type="table" w:customStyle="1" w:styleId="PlainTable5">
    <w:name w:val="Plain Table 5"/>
    <w:uiPriority w:val="99"/>
    <w:rPr>
      <w:lang w:eastAsia="zh-CN"/>
    </w:rPr>
    <w:tblPr>
      <w:tblStyleRowBandSize w:val="1"/>
      <w:tblStyleColBandSize w:val="1"/>
      <w:tblCellMar>
        <w:top w:w="0" w:type="dxa"/>
        <w:left w:w="0" w:type="dxa"/>
        <w:bottom w:w="0" w:type="dxa"/>
        <w:right w:w="0" w:type="dxa"/>
      </w:tblCellMar>
    </w:tblPr>
  </w:style>
  <w:style w:type="table" w:customStyle="1" w:styleId="GridTable1Light">
    <w:name w:val="Grid Table 1 Light"/>
    <w:uiPriority w:val="99"/>
    <w:rPr>
      <w:lang w:eastAsia="zh-CN"/>
    </w:rPr>
    <w:tblPr>
      <w:tblStyleRowBandSize w:val="1"/>
      <w:tblStyleColBandSize w:val="1"/>
      <w:tblBorders>
        <w:top w:val="single" w:color="989898" w:sz="4" w:space="0"/>
        <w:left w:val="single" w:color="989898" w:sz="4" w:space="0"/>
        <w:bottom w:val="single" w:color="989898" w:sz="4" w:space="0"/>
        <w:right w:val="single" w:color="989898" w:sz="4" w:space="0"/>
        <w:insideH w:val="single" w:color="989898" w:sz="4" w:space="0"/>
        <w:insideV w:val="single" w:color="989898" w:sz="4" w:space="0"/>
      </w:tblBorders>
      <w:tblCellMar>
        <w:top w:w="0" w:type="dxa"/>
        <w:left w:w="0" w:type="dxa"/>
        <w:bottom w:w="0" w:type="dxa"/>
        <w:right w:w="0" w:type="dxa"/>
      </w:tblCellMar>
    </w:tblPr>
  </w:style>
  <w:style w:type="table" w:customStyle="1" w:styleId="GridTable1Light-Accent1">
    <w:name w:val="Grid Table 1 Light - Accent 1"/>
    <w:uiPriority w:val="99"/>
    <w:rPr>
      <w:lang w:eastAsia="zh-CN"/>
    </w:rPr>
    <w:tblPr>
      <w:tblStyleRowBandSize w:val="1"/>
      <w:tblStyleColBandSize w:val="1"/>
      <w:tblBorders>
        <w:top w:val="single" w:color="B7CBE4" w:sz="4" w:space="0"/>
        <w:left w:val="single" w:color="B7CBE4" w:sz="4" w:space="0"/>
        <w:bottom w:val="single" w:color="B7CBE4" w:sz="4" w:space="0"/>
        <w:right w:val="single" w:color="B7CBE4" w:sz="4" w:space="0"/>
        <w:insideH w:val="single" w:color="B7CBE4" w:sz="4" w:space="0"/>
        <w:insideV w:val="single" w:color="B7CBE4" w:sz="4" w:space="0"/>
      </w:tblBorders>
      <w:tblCellMar>
        <w:top w:w="0" w:type="dxa"/>
        <w:left w:w="0" w:type="dxa"/>
        <w:bottom w:w="0" w:type="dxa"/>
        <w:right w:w="0" w:type="dxa"/>
      </w:tblCellMar>
    </w:tblPr>
  </w:style>
  <w:style w:type="table" w:customStyle="1" w:styleId="GridTable1Light-Accent2">
    <w:name w:val="Grid Table 1 Light - Accent 2"/>
    <w:uiPriority w:val="99"/>
    <w:rPr>
      <w:lang w:eastAsia="zh-CN"/>
    </w:rPr>
    <w:tblPr>
      <w:tblStyleRowBandSize w:val="1"/>
      <w:tblStyleColBandSize w:val="1"/>
      <w:tblBorders>
        <w:top w:val="single" w:color="E5B7B6" w:sz="4" w:space="0"/>
        <w:left w:val="single" w:color="E5B7B6" w:sz="4" w:space="0"/>
        <w:bottom w:val="single" w:color="E5B7B6" w:sz="4" w:space="0"/>
        <w:right w:val="single" w:color="E5B7B6" w:sz="4" w:space="0"/>
        <w:insideH w:val="single" w:color="E5B7B6" w:sz="4" w:space="0"/>
        <w:insideV w:val="single" w:color="E5B7B6" w:sz="4" w:space="0"/>
      </w:tblBorders>
      <w:tblCellMar>
        <w:top w:w="0" w:type="dxa"/>
        <w:left w:w="0" w:type="dxa"/>
        <w:bottom w:w="0" w:type="dxa"/>
        <w:right w:w="0" w:type="dxa"/>
      </w:tblCellMar>
    </w:tblPr>
  </w:style>
  <w:style w:type="table" w:customStyle="1" w:styleId="GridTable1Light-Accent3">
    <w:name w:val="Grid Table 1 Light - Accent 3"/>
    <w:uiPriority w:val="99"/>
    <w:rPr>
      <w:lang w:eastAsia="zh-CN"/>
    </w:rPr>
    <w:tblPr>
      <w:tblStyleRowBandSize w:val="1"/>
      <w:tblStyleColBandSize w:val="1"/>
      <w:tblBorders>
        <w:top w:val="single" w:color="D6E3BB" w:sz="4" w:space="0"/>
        <w:left w:val="single" w:color="D6E3BB" w:sz="4" w:space="0"/>
        <w:bottom w:val="single" w:color="D6E3BB" w:sz="4" w:space="0"/>
        <w:right w:val="single" w:color="D6E3BB" w:sz="4" w:space="0"/>
        <w:insideH w:val="single" w:color="D6E3BB" w:sz="4" w:space="0"/>
        <w:insideV w:val="single" w:color="D6E3BB" w:sz="4" w:space="0"/>
      </w:tblBorders>
      <w:tblCellMar>
        <w:top w:w="0" w:type="dxa"/>
        <w:left w:w="0" w:type="dxa"/>
        <w:bottom w:w="0" w:type="dxa"/>
        <w:right w:w="0" w:type="dxa"/>
      </w:tblCellMar>
    </w:tblPr>
  </w:style>
  <w:style w:type="table" w:customStyle="1" w:styleId="GridTable1Light-Accent4">
    <w:name w:val="Grid Table 1 Light - Accent 4"/>
    <w:uiPriority w:val="99"/>
    <w:rPr>
      <w:lang w:eastAsia="zh-CN"/>
    </w:rPr>
    <w:tblPr>
      <w:tblStyleRowBandSize w:val="1"/>
      <w:tblStyleColBandSize w:val="1"/>
      <w:tblBorders>
        <w:top w:val="single" w:color="CBC0D9" w:sz="4" w:space="0"/>
        <w:left w:val="single" w:color="CBC0D9" w:sz="4" w:space="0"/>
        <w:bottom w:val="single" w:color="CBC0D9" w:sz="4" w:space="0"/>
        <w:right w:val="single" w:color="CBC0D9" w:sz="4" w:space="0"/>
        <w:insideH w:val="single" w:color="CBC0D9" w:sz="4" w:space="0"/>
        <w:insideV w:val="single" w:color="CBC0D9" w:sz="4" w:space="0"/>
      </w:tblBorders>
      <w:tblCellMar>
        <w:top w:w="0" w:type="dxa"/>
        <w:left w:w="0" w:type="dxa"/>
        <w:bottom w:w="0" w:type="dxa"/>
        <w:right w:w="0" w:type="dxa"/>
      </w:tblCellMar>
    </w:tblPr>
  </w:style>
  <w:style w:type="table" w:customStyle="1" w:styleId="GridTable1Light-Accent5">
    <w:name w:val="Grid Table 1 Light - Accent 5"/>
    <w:uiPriority w:val="99"/>
    <w:rPr>
      <w:lang w:eastAsia="zh-CN"/>
    </w:rPr>
    <w:tblPr>
      <w:tblStyleRowBandSize w:val="1"/>
      <w:tblStyleColBandSize w:val="1"/>
      <w:tblBorders>
        <w:top w:val="single" w:color="B6DDE8" w:sz="4" w:space="0"/>
        <w:left w:val="single" w:color="B6DDE8" w:sz="4" w:space="0"/>
        <w:bottom w:val="single" w:color="B6DDE8" w:sz="4" w:space="0"/>
        <w:right w:val="single" w:color="B6DDE8" w:sz="4" w:space="0"/>
        <w:insideH w:val="single" w:color="B6DDE8" w:sz="4" w:space="0"/>
        <w:insideV w:val="single" w:color="B6DDE8" w:sz="4" w:space="0"/>
      </w:tblBorders>
      <w:tblCellMar>
        <w:top w:w="0" w:type="dxa"/>
        <w:left w:w="0" w:type="dxa"/>
        <w:bottom w:w="0" w:type="dxa"/>
        <w:right w:w="0" w:type="dxa"/>
      </w:tblCellMar>
    </w:tblPr>
  </w:style>
  <w:style w:type="table" w:customStyle="1" w:styleId="GridTable1Light-Accent6">
    <w:name w:val="Grid Table 1 Light - Accent 6"/>
    <w:uiPriority w:val="99"/>
    <w:rPr>
      <w:lang w:eastAsia="zh-CN"/>
    </w:rPr>
    <w:tblPr>
      <w:tblStyleRowBandSize w:val="1"/>
      <w:tblStyleColBandSize w:val="1"/>
      <w:tblBorders>
        <w:top w:val="single" w:color="FBD4B4" w:sz="4" w:space="0"/>
        <w:left w:val="single" w:color="FBD4B4" w:sz="4" w:space="0"/>
        <w:bottom w:val="single" w:color="FBD4B4" w:sz="4" w:space="0"/>
        <w:right w:val="single" w:color="FBD4B4" w:sz="4" w:space="0"/>
        <w:insideH w:val="single" w:color="FBD4B4" w:sz="4" w:space="0"/>
        <w:insideV w:val="single" w:color="FBD4B4" w:sz="4" w:space="0"/>
      </w:tblBorders>
      <w:tblCellMar>
        <w:top w:w="0" w:type="dxa"/>
        <w:left w:w="0" w:type="dxa"/>
        <w:bottom w:w="0" w:type="dxa"/>
        <w:right w:w="0" w:type="dxa"/>
      </w:tblCellMar>
    </w:tblPr>
  </w:style>
  <w:style w:type="table" w:customStyle="1" w:styleId="GridTable2">
    <w:name w:val="Grid Table 2"/>
    <w:uiPriority w:val="99"/>
    <w:rPr>
      <w:lang w:eastAsia="zh-CN"/>
    </w:rPr>
    <w:tblPr>
      <w:tblStyleRowBandSize w:val="1"/>
      <w:tblStyleColBandSize w:val="1"/>
      <w:tblBorders>
        <w:bottom w:val="single" w:color="6A6A6A" w:sz="4" w:space="0"/>
        <w:insideH w:val="single" w:color="6A6A6A" w:sz="4" w:space="0"/>
        <w:insideV w:val="single" w:color="6A6A6A" w:sz="4" w:space="0"/>
      </w:tblBorders>
      <w:tblCellMar>
        <w:top w:w="0" w:type="dxa"/>
        <w:left w:w="0" w:type="dxa"/>
        <w:bottom w:w="0" w:type="dxa"/>
        <w:right w:w="0" w:type="dxa"/>
      </w:tblCellMar>
    </w:tblPr>
  </w:style>
  <w:style w:type="table" w:customStyle="1" w:styleId="GridTable2-Accent1">
    <w:name w:val="Grid Table 2 - Accent 1"/>
    <w:uiPriority w:val="99"/>
    <w:rPr>
      <w:lang w:eastAsia="zh-CN"/>
    </w:rPr>
    <w:tblPr>
      <w:tblStyleRowBandSize w:val="1"/>
      <w:tblStyleColBandSize w:val="1"/>
      <w:tblBorders>
        <w:bottom w:val="single" w:color="5D8AC2" w:sz="4" w:space="0"/>
        <w:insideH w:val="single" w:color="5D8AC2" w:sz="4" w:space="0"/>
        <w:insideV w:val="single" w:color="5D8AC2" w:sz="4" w:space="0"/>
      </w:tblBorders>
      <w:tblCellMar>
        <w:top w:w="0" w:type="dxa"/>
        <w:left w:w="0" w:type="dxa"/>
        <w:bottom w:w="0" w:type="dxa"/>
        <w:right w:w="0" w:type="dxa"/>
      </w:tblCellMar>
    </w:tblPr>
  </w:style>
  <w:style w:type="table" w:customStyle="1" w:styleId="GridTable2-Accent2">
    <w:name w:val="Grid Table 2 - Accent 2"/>
    <w:uiPriority w:val="99"/>
    <w:rPr>
      <w:lang w:eastAsia="zh-CN"/>
    </w:rPr>
    <w:tblPr>
      <w:tblStyleRowBandSize w:val="1"/>
      <w:tblStyleColBandSize w:val="1"/>
      <w:tblBorders>
        <w:bottom w:val="single" w:color="D99695" w:sz="4" w:space="0"/>
        <w:insideH w:val="single" w:color="D99695" w:sz="4" w:space="0"/>
        <w:insideV w:val="single" w:color="D99695" w:sz="4" w:space="0"/>
      </w:tblBorders>
      <w:tblCellMar>
        <w:top w:w="0" w:type="dxa"/>
        <w:left w:w="0" w:type="dxa"/>
        <w:bottom w:w="0" w:type="dxa"/>
        <w:right w:w="0" w:type="dxa"/>
      </w:tblCellMar>
    </w:tblPr>
  </w:style>
  <w:style w:type="table" w:customStyle="1" w:styleId="GridTable2-Accent3">
    <w:name w:val="Grid Table 2 - Accent 3"/>
    <w:uiPriority w:val="99"/>
    <w:rPr>
      <w:lang w:eastAsia="zh-CN"/>
    </w:rPr>
    <w:tblPr>
      <w:tblStyleRowBandSize w:val="1"/>
      <w:tblStyleColBandSize w:val="1"/>
      <w:tblBorders>
        <w:bottom w:val="single" w:color="9ABB59" w:sz="4" w:space="0"/>
        <w:insideH w:val="single" w:color="9ABB59" w:sz="4" w:space="0"/>
        <w:insideV w:val="single" w:color="9ABB59" w:sz="4" w:space="0"/>
      </w:tblBorders>
      <w:tblCellMar>
        <w:top w:w="0" w:type="dxa"/>
        <w:left w:w="0" w:type="dxa"/>
        <w:bottom w:w="0" w:type="dxa"/>
        <w:right w:w="0" w:type="dxa"/>
      </w:tblCellMar>
    </w:tblPr>
  </w:style>
  <w:style w:type="table" w:customStyle="1" w:styleId="GridTable2-Accent4">
    <w:name w:val="Grid Table 2 - Accent 4"/>
    <w:uiPriority w:val="99"/>
    <w:rPr>
      <w:lang w:eastAsia="zh-CN"/>
    </w:rPr>
    <w:tblPr>
      <w:tblStyleRowBandSize w:val="1"/>
      <w:tblStyleColBandSize w:val="1"/>
      <w:tblBorders>
        <w:bottom w:val="single" w:color="B2A1C6" w:sz="4" w:space="0"/>
        <w:insideH w:val="single" w:color="B2A1C6" w:sz="4" w:space="0"/>
        <w:insideV w:val="single" w:color="B2A1C6" w:sz="4" w:space="0"/>
      </w:tblBorders>
      <w:tblCellMar>
        <w:top w:w="0" w:type="dxa"/>
        <w:left w:w="0" w:type="dxa"/>
        <w:bottom w:w="0" w:type="dxa"/>
        <w:right w:w="0" w:type="dxa"/>
      </w:tblCellMar>
    </w:tblPr>
  </w:style>
  <w:style w:type="table" w:customStyle="1" w:styleId="GridTable2-Accent5">
    <w:name w:val="Grid Table 2 - Accent 5"/>
    <w:uiPriority w:val="99"/>
    <w:rPr>
      <w:lang w:eastAsia="zh-CN"/>
    </w:rPr>
    <w:tblPr>
      <w:tblStyleRowBandSize w:val="1"/>
      <w:tblStyleColBandSize w:val="1"/>
      <w:tblBorders>
        <w:bottom w:val="single" w:color="4BACC6" w:sz="4" w:space="0"/>
        <w:insideH w:val="single" w:color="4BACC6" w:sz="4" w:space="0"/>
        <w:insideV w:val="single" w:color="4BACC6" w:sz="4" w:space="0"/>
      </w:tblBorders>
      <w:tblCellMar>
        <w:top w:w="0" w:type="dxa"/>
        <w:left w:w="0" w:type="dxa"/>
        <w:bottom w:w="0" w:type="dxa"/>
        <w:right w:w="0" w:type="dxa"/>
      </w:tblCellMar>
    </w:tblPr>
  </w:style>
  <w:style w:type="table" w:customStyle="1" w:styleId="GridTable2-Accent6">
    <w:name w:val="Grid Table 2 - Accent 6"/>
    <w:uiPriority w:val="99"/>
    <w:rPr>
      <w:lang w:eastAsia="zh-CN"/>
    </w:rPr>
    <w:tblPr>
      <w:tblStyleRowBandSize w:val="1"/>
      <w:tblStyleColBandSize w:val="1"/>
      <w:tblBorders>
        <w:bottom w:val="single" w:color="F79646" w:sz="4" w:space="0"/>
        <w:insideH w:val="single" w:color="F79646" w:sz="4" w:space="0"/>
        <w:insideV w:val="single" w:color="F79646" w:sz="4" w:space="0"/>
      </w:tblBorders>
      <w:tblCellMar>
        <w:top w:w="0" w:type="dxa"/>
        <w:left w:w="0" w:type="dxa"/>
        <w:bottom w:w="0" w:type="dxa"/>
        <w:right w:w="0" w:type="dxa"/>
      </w:tblCellMar>
    </w:tblPr>
  </w:style>
  <w:style w:type="table" w:customStyle="1" w:styleId="GridTable3">
    <w:name w:val="Grid Table 3"/>
    <w:uiPriority w:val="99"/>
    <w:rPr>
      <w:lang w:eastAsia="zh-CN"/>
    </w:rPr>
    <w:tblPr>
      <w:tblStyleRowBandSize w:val="1"/>
      <w:tblStyleColBandSize w:val="1"/>
      <w:tblBorders>
        <w:bottom w:val="single" w:color="6A6A6A" w:sz="4" w:space="0"/>
        <w:insideH w:val="single" w:color="6A6A6A" w:sz="4" w:space="0"/>
        <w:insideV w:val="single" w:color="6A6A6A" w:sz="4" w:space="0"/>
      </w:tblBorders>
      <w:tblCellMar>
        <w:top w:w="0" w:type="dxa"/>
        <w:left w:w="0" w:type="dxa"/>
        <w:bottom w:w="0" w:type="dxa"/>
        <w:right w:w="0" w:type="dxa"/>
      </w:tblCellMar>
    </w:tblPr>
  </w:style>
  <w:style w:type="table" w:customStyle="1" w:styleId="GridTable3-Accent1">
    <w:name w:val="Grid Table 3 - Accent 1"/>
    <w:uiPriority w:val="99"/>
    <w:rPr>
      <w:lang w:eastAsia="zh-CN"/>
    </w:rPr>
    <w:tblPr>
      <w:tblStyleRowBandSize w:val="1"/>
      <w:tblStyleColBandSize w:val="1"/>
      <w:tblBorders>
        <w:bottom w:val="single" w:color="5D8AC2" w:sz="4" w:space="0"/>
        <w:insideH w:val="single" w:color="5D8AC2" w:sz="4" w:space="0"/>
        <w:insideV w:val="single" w:color="5D8AC2" w:sz="4" w:space="0"/>
      </w:tblBorders>
      <w:tblCellMar>
        <w:top w:w="0" w:type="dxa"/>
        <w:left w:w="0" w:type="dxa"/>
        <w:bottom w:w="0" w:type="dxa"/>
        <w:right w:w="0" w:type="dxa"/>
      </w:tblCellMar>
    </w:tblPr>
  </w:style>
  <w:style w:type="table" w:customStyle="1" w:styleId="GridTable3-Accent2">
    <w:name w:val="Grid Table 3 - Accent 2"/>
    <w:uiPriority w:val="99"/>
    <w:rPr>
      <w:lang w:eastAsia="zh-CN"/>
    </w:rPr>
    <w:tblPr>
      <w:tblStyleRowBandSize w:val="1"/>
      <w:tblStyleColBandSize w:val="1"/>
      <w:tblBorders>
        <w:bottom w:val="single" w:color="D99695" w:sz="4" w:space="0"/>
        <w:insideH w:val="single" w:color="D99695" w:sz="4" w:space="0"/>
        <w:insideV w:val="single" w:color="D99695" w:sz="4" w:space="0"/>
      </w:tblBorders>
      <w:tblCellMar>
        <w:top w:w="0" w:type="dxa"/>
        <w:left w:w="0" w:type="dxa"/>
        <w:bottom w:w="0" w:type="dxa"/>
        <w:right w:w="0" w:type="dxa"/>
      </w:tblCellMar>
    </w:tblPr>
  </w:style>
  <w:style w:type="table" w:customStyle="1" w:styleId="GridTable3-Accent3">
    <w:name w:val="Grid Table 3 - Accent 3"/>
    <w:uiPriority w:val="99"/>
    <w:rPr>
      <w:lang w:eastAsia="zh-CN"/>
    </w:rPr>
    <w:tblPr>
      <w:tblStyleRowBandSize w:val="1"/>
      <w:tblStyleColBandSize w:val="1"/>
      <w:tblBorders>
        <w:bottom w:val="single" w:color="9ABB59" w:sz="4" w:space="0"/>
        <w:insideH w:val="single" w:color="9ABB59" w:sz="4" w:space="0"/>
        <w:insideV w:val="single" w:color="9ABB59" w:sz="4" w:space="0"/>
      </w:tblBorders>
      <w:tblCellMar>
        <w:top w:w="0" w:type="dxa"/>
        <w:left w:w="0" w:type="dxa"/>
        <w:bottom w:w="0" w:type="dxa"/>
        <w:right w:w="0" w:type="dxa"/>
      </w:tblCellMar>
    </w:tblPr>
  </w:style>
  <w:style w:type="table" w:customStyle="1" w:styleId="GridTable3-Accent4">
    <w:name w:val="Grid Table 3 - Accent 4"/>
    <w:uiPriority w:val="99"/>
    <w:rPr>
      <w:lang w:eastAsia="zh-CN"/>
    </w:rPr>
    <w:tblPr>
      <w:tblStyleRowBandSize w:val="1"/>
      <w:tblStyleColBandSize w:val="1"/>
      <w:tblBorders>
        <w:bottom w:val="single" w:color="B2A1C6" w:sz="4" w:space="0"/>
        <w:insideH w:val="single" w:color="B2A1C6" w:sz="4" w:space="0"/>
        <w:insideV w:val="single" w:color="B2A1C6" w:sz="4" w:space="0"/>
      </w:tblBorders>
      <w:tblCellMar>
        <w:top w:w="0" w:type="dxa"/>
        <w:left w:w="0" w:type="dxa"/>
        <w:bottom w:w="0" w:type="dxa"/>
        <w:right w:w="0" w:type="dxa"/>
      </w:tblCellMar>
    </w:tblPr>
  </w:style>
  <w:style w:type="table" w:customStyle="1" w:styleId="GridTable3-Accent5">
    <w:name w:val="Grid Table 3 - Accent 5"/>
    <w:uiPriority w:val="99"/>
    <w:rPr>
      <w:lang w:eastAsia="zh-CN"/>
    </w:rPr>
    <w:tblPr>
      <w:tblStyleRowBandSize w:val="1"/>
      <w:tblStyleColBandSize w:val="1"/>
      <w:tblBorders>
        <w:bottom w:val="single" w:color="4BACC6" w:sz="4" w:space="0"/>
        <w:insideH w:val="single" w:color="4BACC6" w:sz="4" w:space="0"/>
        <w:insideV w:val="single" w:color="4BACC6" w:sz="4" w:space="0"/>
      </w:tblBorders>
      <w:tblCellMar>
        <w:top w:w="0" w:type="dxa"/>
        <w:left w:w="0" w:type="dxa"/>
        <w:bottom w:w="0" w:type="dxa"/>
        <w:right w:w="0" w:type="dxa"/>
      </w:tblCellMar>
    </w:tblPr>
  </w:style>
  <w:style w:type="table" w:customStyle="1" w:styleId="GridTable3-Accent6">
    <w:name w:val="Grid Table 3 - Accent 6"/>
    <w:uiPriority w:val="99"/>
    <w:rPr>
      <w:lang w:eastAsia="zh-CN"/>
    </w:rPr>
    <w:tblPr>
      <w:tblStyleRowBandSize w:val="1"/>
      <w:tblStyleColBandSize w:val="1"/>
      <w:tblBorders>
        <w:bottom w:val="single" w:color="F79646" w:sz="4" w:space="0"/>
        <w:insideH w:val="single" w:color="F79646" w:sz="4" w:space="0"/>
        <w:insideV w:val="single" w:color="F79646" w:sz="4" w:space="0"/>
      </w:tblBorders>
      <w:tblCellMar>
        <w:top w:w="0" w:type="dxa"/>
        <w:left w:w="0" w:type="dxa"/>
        <w:bottom w:w="0" w:type="dxa"/>
        <w:right w:w="0" w:type="dxa"/>
      </w:tblCellMar>
    </w:tblPr>
  </w:style>
  <w:style w:type="table" w:customStyle="1" w:styleId="GridTable4">
    <w:name w:val="Grid Table 4"/>
    <w:uiPriority w:val="59"/>
    <w:rPr>
      <w:lang w:eastAsia="zh-CN"/>
    </w:rPr>
    <w:tblPr>
      <w:tblStyleRowBandSize w:val="1"/>
      <w:tblStyleColBandSize w:val="1"/>
      <w:tblBorders>
        <w:top w:val="single" w:color="6F6F6F" w:sz="4" w:space="0"/>
        <w:left w:val="single" w:color="6F6F6F" w:sz="4" w:space="0"/>
        <w:bottom w:val="single" w:color="6F6F6F" w:sz="4" w:space="0"/>
        <w:right w:val="single" w:color="6F6F6F" w:sz="4" w:space="0"/>
        <w:insideH w:val="single" w:color="6F6F6F" w:sz="4" w:space="0"/>
        <w:insideV w:val="single" w:color="6F6F6F" w:sz="4" w:space="0"/>
      </w:tblBorders>
      <w:tblCellMar>
        <w:top w:w="0" w:type="dxa"/>
        <w:left w:w="0" w:type="dxa"/>
        <w:bottom w:w="0" w:type="dxa"/>
        <w:right w:w="0" w:type="dxa"/>
      </w:tblCellMar>
    </w:tblPr>
  </w:style>
  <w:style w:type="table" w:customStyle="1" w:styleId="GridTable4-Accent1">
    <w:name w:val="Grid Table 4 - Accent 1"/>
    <w:uiPriority w:val="59"/>
    <w:rPr>
      <w:lang w:eastAsia="zh-CN"/>
    </w:rPr>
    <w:tblPr>
      <w:tblStyleRowBandSize w:val="1"/>
      <w:tblStyleColBandSize w:val="1"/>
      <w:tblBorders>
        <w:top w:val="single" w:color="9BB7D9" w:sz="4" w:space="0"/>
        <w:left w:val="single" w:color="9BB7D9" w:sz="4" w:space="0"/>
        <w:bottom w:val="single" w:color="9BB7D9" w:sz="4" w:space="0"/>
        <w:right w:val="single" w:color="9BB7D9" w:sz="4" w:space="0"/>
        <w:insideH w:val="single" w:color="9BB7D9" w:sz="4" w:space="0"/>
        <w:insideV w:val="single" w:color="9BB7D9" w:sz="4" w:space="0"/>
      </w:tblBorders>
      <w:tblCellMar>
        <w:top w:w="0" w:type="dxa"/>
        <w:left w:w="0" w:type="dxa"/>
        <w:bottom w:w="0" w:type="dxa"/>
        <w:right w:w="0" w:type="dxa"/>
      </w:tblCellMar>
    </w:tblPr>
  </w:style>
  <w:style w:type="table" w:customStyle="1" w:styleId="GridTable4-Accent2">
    <w:name w:val="Grid Table 4 - Accent 2"/>
    <w:uiPriority w:val="59"/>
    <w:rPr>
      <w:lang w:eastAsia="zh-CN"/>
    </w:rPr>
    <w:tblPr>
      <w:tblStyleRowBandSize w:val="1"/>
      <w:tblStyleColBandSize w:val="1"/>
      <w:tblBorders>
        <w:top w:val="single" w:color="DB9B9A" w:sz="4" w:space="0"/>
        <w:left w:val="single" w:color="DB9B9A" w:sz="4" w:space="0"/>
        <w:bottom w:val="single" w:color="DB9B9A" w:sz="4" w:space="0"/>
        <w:right w:val="single" w:color="DB9B9A" w:sz="4" w:space="0"/>
        <w:insideH w:val="single" w:color="DB9B9A" w:sz="4" w:space="0"/>
        <w:insideV w:val="single" w:color="DB9B9A" w:sz="4" w:space="0"/>
      </w:tblBorders>
      <w:tblCellMar>
        <w:top w:w="0" w:type="dxa"/>
        <w:left w:w="0" w:type="dxa"/>
        <w:bottom w:w="0" w:type="dxa"/>
        <w:right w:w="0" w:type="dxa"/>
      </w:tblCellMar>
    </w:tblPr>
  </w:style>
  <w:style w:type="table" w:customStyle="1" w:styleId="GridTable4-Accent3">
    <w:name w:val="Grid Table 4 - Accent 3"/>
    <w:uiPriority w:val="59"/>
    <w:rPr>
      <w:lang w:eastAsia="zh-CN"/>
    </w:rPr>
    <w:tblPr>
      <w:tblStyleRowBandSize w:val="1"/>
      <w:tblStyleColBandSize w:val="1"/>
      <w:tblBorders>
        <w:top w:val="single" w:color="C6D8A1" w:sz="4" w:space="0"/>
        <w:left w:val="single" w:color="C6D8A1" w:sz="4" w:space="0"/>
        <w:bottom w:val="single" w:color="C6D8A1" w:sz="4" w:space="0"/>
        <w:right w:val="single" w:color="C6D8A1" w:sz="4" w:space="0"/>
        <w:insideH w:val="single" w:color="C6D8A1" w:sz="4" w:space="0"/>
        <w:insideV w:val="single" w:color="C6D8A1" w:sz="4" w:space="0"/>
      </w:tblBorders>
      <w:tblCellMar>
        <w:top w:w="0" w:type="dxa"/>
        <w:left w:w="0" w:type="dxa"/>
        <w:bottom w:w="0" w:type="dxa"/>
        <w:right w:w="0" w:type="dxa"/>
      </w:tblCellMar>
    </w:tblPr>
  </w:style>
  <w:style w:type="table" w:customStyle="1" w:styleId="GridTable4-Accent4">
    <w:name w:val="Grid Table 4 - Accent 4"/>
    <w:uiPriority w:val="59"/>
    <w:rPr>
      <w:lang w:eastAsia="zh-CN"/>
    </w:rPr>
    <w:tblPr>
      <w:tblStyleRowBandSize w:val="1"/>
      <w:tblStyleColBandSize w:val="1"/>
      <w:tblBorders>
        <w:top w:val="single" w:color="B7A7CA" w:sz="4" w:space="0"/>
        <w:left w:val="single" w:color="B7A7CA" w:sz="4" w:space="0"/>
        <w:bottom w:val="single" w:color="B7A7CA" w:sz="4" w:space="0"/>
        <w:right w:val="single" w:color="B7A7CA" w:sz="4" w:space="0"/>
        <w:insideH w:val="single" w:color="B7A7CA" w:sz="4" w:space="0"/>
        <w:insideV w:val="single" w:color="B7A7CA" w:sz="4" w:space="0"/>
      </w:tblBorders>
      <w:tblCellMar>
        <w:top w:w="0" w:type="dxa"/>
        <w:left w:w="0" w:type="dxa"/>
        <w:bottom w:w="0" w:type="dxa"/>
        <w:right w:w="0" w:type="dxa"/>
      </w:tblCellMar>
    </w:tblPr>
  </w:style>
  <w:style w:type="table" w:customStyle="1" w:styleId="GridTable4-Accent5">
    <w:name w:val="Grid Table 4 - Accent 5"/>
    <w:uiPriority w:val="59"/>
    <w:rPr>
      <w:lang w:eastAsia="zh-CN"/>
    </w:rPr>
    <w:tblPr>
      <w:tblStyleRowBandSize w:val="1"/>
      <w:tblStyleColBandSize w:val="1"/>
      <w:tblBorders>
        <w:top w:val="single" w:color="99D0DE" w:sz="4" w:space="0"/>
        <w:left w:val="single" w:color="99D0DE" w:sz="4" w:space="0"/>
        <w:bottom w:val="single" w:color="99D0DE" w:sz="4" w:space="0"/>
        <w:right w:val="single" w:color="99D0DE" w:sz="4" w:space="0"/>
        <w:insideH w:val="single" w:color="99D0DE" w:sz="4" w:space="0"/>
        <w:insideV w:val="single" w:color="99D0DE" w:sz="4" w:space="0"/>
      </w:tblBorders>
      <w:tblCellMar>
        <w:top w:w="0" w:type="dxa"/>
        <w:left w:w="0" w:type="dxa"/>
        <w:bottom w:w="0" w:type="dxa"/>
        <w:right w:w="0" w:type="dxa"/>
      </w:tblCellMar>
    </w:tblPr>
  </w:style>
  <w:style w:type="table" w:customStyle="1" w:styleId="GridTable4-Accent6">
    <w:name w:val="Grid Table 4 - Accent 6"/>
    <w:uiPriority w:val="59"/>
    <w:rPr>
      <w:lang w:eastAsia="zh-CN"/>
    </w:rPr>
    <w:tblPr>
      <w:tblStyleRowBandSize w:val="1"/>
      <w:tblStyleColBandSize w:val="1"/>
      <w:tblBorders>
        <w:top w:val="single" w:color="FAC396" w:sz="4" w:space="0"/>
        <w:left w:val="single" w:color="FAC396" w:sz="4" w:space="0"/>
        <w:bottom w:val="single" w:color="FAC396" w:sz="4" w:space="0"/>
        <w:right w:val="single" w:color="FAC396" w:sz="4" w:space="0"/>
        <w:insideH w:val="single" w:color="FAC396" w:sz="4" w:space="0"/>
        <w:insideV w:val="single" w:color="FAC396" w:sz="4" w:space="0"/>
      </w:tblBorders>
      <w:tblCellMar>
        <w:top w:w="0" w:type="dxa"/>
        <w:left w:w="0" w:type="dxa"/>
        <w:bottom w:w="0" w:type="dxa"/>
        <w:right w:w="0" w:type="dxa"/>
      </w:tblCellMar>
    </w:tblPr>
  </w:style>
  <w:style w:type="table" w:customStyle="1" w:styleId="GridTable5Dark">
    <w:name w:val="Grid Table 5 Dark"/>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1">
    <w:name w:val="Grid Table 5 Dark- Accent 1"/>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2">
    <w:name w:val="Grid Table 5 Dark - Accent 2"/>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3">
    <w:name w:val="Grid Table 5 Dark - Accent 3"/>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4">
    <w:name w:val="Grid Table 5 Dark- Accent 4"/>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5">
    <w:name w:val="Grid Table 5 Dark - Accent 5"/>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5Dark-Accent6">
    <w:name w:val="Grid Table 5 Dark - Accent 6"/>
    <w:uiPriority w:val="99"/>
    <w:rPr>
      <w:lang w:eastAsia="zh-CN"/>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0" w:type="dxa"/>
        <w:bottom w:w="0" w:type="dxa"/>
        <w:right w:w="0" w:type="dxa"/>
      </w:tblCellMar>
    </w:tblPr>
  </w:style>
  <w:style w:type="table" w:customStyle="1" w:styleId="GridTable6Colorful">
    <w:name w:val="Grid Table 6 Colorful"/>
    <w:uiPriority w:val="99"/>
    <w:rPr>
      <w:lang w:eastAsia="zh-CN"/>
    </w:rPr>
    <w:tblPr>
      <w:tblStyleRowBandSize w:val="1"/>
      <w:tblStyleColBandSize w:val="1"/>
      <w:tblBorders>
        <w:top w:val="single" w:color="7F7F7F" w:sz="4" w:space="0"/>
        <w:left w:val="single" w:color="7F7F7F" w:sz="4" w:space="0"/>
        <w:bottom w:val="single" w:color="7F7F7F" w:sz="4" w:space="0"/>
        <w:right w:val="single" w:color="7F7F7F" w:sz="4" w:space="0"/>
        <w:insideH w:val="single" w:color="7F7F7F" w:sz="4" w:space="0"/>
        <w:insideV w:val="single" w:color="7F7F7F" w:sz="4" w:space="0"/>
      </w:tblBorders>
      <w:tblCellMar>
        <w:top w:w="0" w:type="dxa"/>
        <w:left w:w="0" w:type="dxa"/>
        <w:bottom w:w="0" w:type="dxa"/>
        <w:right w:w="0" w:type="dxa"/>
      </w:tblCellMar>
    </w:tblPr>
  </w:style>
  <w:style w:type="table" w:customStyle="1" w:styleId="GridTable6Colorful-Accent1">
    <w:name w:val="Grid Table 6 Colorful - Accent 1"/>
    <w:uiPriority w:val="99"/>
    <w:rPr>
      <w:lang w:eastAsia="zh-CN"/>
    </w:rPr>
    <w:tblPr>
      <w:tblStyleRowBandSize w:val="1"/>
      <w:tblStyleColBandSize w:val="1"/>
      <w:tblBorders>
        <w:top w:val="single" w:color="A6BFDD" w:sz="4" w:space="0"/>
        <w:left w:val="single" w:color="A6BFDD" w:sz="4" w:space="0"/>
        <w:bottom w:val="single" w:color="A6BFDD" w:sz="4" w:space="0"/>
        <w:right w:val="single" w:color="A6BFDD" w:sz="4" w:space="0"/>
        <w:insideH w:val="single" w:color="A6BFDD" w:sz="4" w:space="0"/>
        <w:insideV w:val="single" w:color="A6BFDD" w:sz="4" w:space="0"/>
      </w:tblBorders>
      <w:tblCellMar>
        <w:top w:w="0" w:type="dxa"/>
        <w:left w:w="0" w:type="dxa"/>
        <w:bottom w:w="0" w:type="dxa"/>
        <w:right w:w="0" w:type="dxa"/>
      </w:tblCellMar>
    </w:tblPr>
  </w:style>
  <w:style w:type="table" w:customStyle="1" w:styleId="GridTable6Colorful-Accent2">
    <w:name w:val="Grid Table 6 Colorful - Accent 2"/>
    <w:uiPriority w:val="99"/>
    <w:rPr>
      <w:lang w:eastAsia="zh-CN"/>
    </w:rPr>
    <w:tblPr>
      <w:tblStyleRowBandSize w:val="1"/>
      <w:tblStyleColBandSize w:val="1"/>
      <w:tblBorders>
        <w:top w:val="single" w:color="D99695" w:sz="4" w:space="0"/>
        <w:left w:val="single" w:color="D99695" w:sz="4" w:space="0"/>
        <w:bottom w:val="single" w:color="D99695" w:sz="4" w:space="0"/>
        <w:right w:val="single" w:color="D99695" w:sz="4" w:space="0"/>
        <w:insideH w:val="single" w:color="D99695" w:sz="4" w:space="0"/>
        <w:insideV w:val="single" w:color="D99695" w:sz="4" w:space="0"/>
      </w:tblBorders>
      <w:tblCellMar>
        <w:top w:w="0" w:type="dxa"/>
        <w:left w:w="0" w:type="dxa"/>
        <w:bottom w:w="0" w:type="dxa"/>
        <w:right w:w="0" w:type="dxa"/>
      </w:tblCellMar>
    </w:tblPr>
  </w:style>
  <w:style w:type="table" w:customStyle="1" w:styleId="GridTable6Colorful-Accent3">
    <w:name w:val="Grid Table 6 Colorful - Accent 3"/>
    <w:uiPriority w:val="99"/>
    <w:rPr>
      <w:lang w:eastAsia="zh-CN"/>
    </w:rPr>
    <w:tblPr>
      <w:tblStyleRowBandSize w:val="1"/>
      <w:tblStyleColBandSize w:val="1"/>
      <w:tblBorders>
        <w:top w:val="single" w:color="9ABB59" w:sz="4" w:space="0"/>
        <w:left w:val="single" w:color="9ABB59" w:sz="4" w:space="0"/>
        <w:bottom w:val="single" w:color="9ABB59" w:sz="4" w:space="0"/>
        <w:right w:val="single" w:color="9ABB59" w:sz="4" w:space="0"/>
        <w:insideH w:val="single" w:color="9ABB59" w:sz="4" w:space="0"/>
        <w:insideV w:val="single" w:color="9ABB59" w:sz="4" w:space="0"/>
      </w:tblBorders>
      <w:tblCellMar>
        <w:top w:w="0" w:type="dxa"/>
        <w:left w:w="0" w:type="dxa"/>
        <w:bottom w:w="0" w:type="dxa"/>
        <w:right w:w="0" w:type="dxa"/>
      </w:tblCellMar>
    </w:tblPr>
  </w:style>
  <w:style w:type="table" w:customStyle="1" w:styleId="GridTable6Colorful-Accent4">
    <w:name w:val="Grid Table 6 Colorful - Accent 4"/>
    <w:uiPriority w:val="99"/>
    <w:rPr>
      <w:lang w:eastAsia="zh-CN"/>
    </w:rPr>
    <w:tblPr>
      <w:tblStyleRowBandSize w:val="1"/>
      <w:tblStyleColBandSize w:val="1"/>
      <w:tblBorders>
        <w:top w:val="single" w:color="B2A1C6" w:sz="4" w:space="0"/>
        <w:left w:val="single" w:color="B2A1C6" w:sz="4" w:space="0"/>
        <w:bottom w:val="single" w:color="B2A1C6" w:sz="4" w:space="0"/>
        <w:right w:val="single" w:color="B2A1C6" w:sz="4" w:space="0"/>
        <w:insideH w:val="single" w:color="B2A1C6" w:sz="4" w:space="0"/>
        <w:insideV w:val="single" w:color="B2A1C6" w:sz="4" w:space="0"/>
      </w:tblBorders>
      <w:tblCellMar>
        <w:top w:w="0" w:type="dxa"/>
        <w:left w:w="0" w:type="dxa"/>
        <w:bottom w:w="0" w:type="dxa"/>
        <w:right w:w="0" w:type="dxa"/>
      </w:tblCellMar>
    </w:tblPr>
  </w:style>
  <w:style w:type="table" w:customStyle="1" w:styleId="GridTable6Colorful-Accent5">
    <w:name w:val="Grid Table 6 Colorful - Accent 5"/>
    <w:uiPriority w:val="99"/>
    <w:rPr>
      <w:lang w:eastAsia="zh-CN"/>
    </w:rPr>
    <w:tblPr>
      <w:tblStyleRowBandSize w:val="1"/>
      <w:tblStyleColBandSize w:val="1"/>
      <w:tblBorders>
        <w:top w:val="single" w:color="4BACC6" w:sz="4" w:space="0"/>
        <w:left w:val="single" w:color="4BACC6" w:sz="4" w:space="0"/>
        <w:bottom w:val="single" w:color="4BACC6" w:sz="4" w:space="0"/>
        <w:right w:val="single" w:color="4BACC6" w:sz="4" w:space="0"/>
        <w:insideH w:val="single" w:color="4BACC6" w:sz="4" w:space="0"/>
        <w:insideV w:val="single" w:color="4BACC6" w:sz="4" w:space="0"/>
      </w:tblBorders>
      <w:tblCellMar>
        <w:top w:w="0" w:type="dxa"/>
        <w:left w:w="0" w:type="dxa"/>
        <w:bottom w:w="0" w:type="dxa"/>
        <w:right w:w="0" w:type="dxa"/>
      </w:tblCellMar>
    </w:tblPr>
  </w:style>
  <w:style w:type="table" w:customStyle="1" w:styleId="GridTable6Colorful-Accent6">
    <w:name w:val="Grid Table 6 Colorful - Accent 6"/>
    <w:uiPriority w:val="99"/>
    <w:rPr>
      <w:lang w:eastAsia="zh-CN"/>
    </w:rPr>
    <w:tblPr>
      <w:tblStyleRowBandSize w:val="1"/>
      <w:tblStyleColBandSize w:val="1"/>
      <w:tblBorders>
        <w:top w:val="single" w:color="F79646" w:sz="4" w:space="0"/>
        <w:left w:val="single" w:color="F79646" w:sz="4" w:space="0"/>
        <w:bottom w:val="single" w:color="F79646" w:sz="4" w:space="0"/>
        <w:right w:val="single" w:color="F79646" w:sz="4" w:space="0"/>
        <w:insideH w:val="single" w:color="F79646" w:sz="4" w:space="0"/>
        <w:insideV w:val="single" w:color="F79646" w:sz="4" w:space="0"/>
      </w:tblBorders>
      <w:tblCellMar>
        <w:top w:w="0" w:type="dxa"/>
        <w:left w:w="0" w:type="dxa"/>
        <w:bottom w:w="0" w:type="dxa"/>
        <w:right w:w="0" w:type="dxa"/>
      </w:tblCellMar>
    </w:tblPr>
  </w:style>
  <w:style w:type="table" w:customStyle="1" w:styleId="GridTable7Colorful">
    <w:name w:val="Grid Table 7 Colorful"/>
    <w:uiPriority w:val="99"/>
    <w:rPr>
      <w:lang w:eastAsia="zh-CN"/>
    </w:rPr>
    <w:tblPr>
      <w:tblStyleRowBandSize w:val="1"/>
      <w:tblStyleColBandSize w:val="1"/>
      <w:tblBorders>
        <w:bottom w:val="single" w:color="7F7F7F" w:sz="4" w:space="0"/>
        <w:right w:val="single" w:color="7F7F7F" w:sz="4" w:space="0"/>
        <w:insideH w:val="single" w:color="7F7F7F" w:sz="4" w:space="0"/>
        <w:insideV w:val="single" w:color="7F7F7F" w:sz="4" w:space="0"/>
      </w:tblBorders>
      <w:tblCellMar>
        <w:top w:w="0" w:type="dxa"/>
        <w:left w:w="0" w:type="dxa"/>
        <w:bottom w:w="0" w:type="dxa"/>
        <w:right w:w="0" w:type="dxa"/>
      </w:tblCellMar>
    </w:tblPr>
  </w:style>
  <w:style w:type="table" w:customStyle="1" w:styleId="GridTable7Colorful-Accent1">
    <w:name w:val="Grid Table 7 Colorful - Accent 1"/>
    <w:uiPriority w:val="99"/>
    <w:rPr>
      <w:lang w:eastAsia="zh-CN"/>
    </w:rPr>
    <w:tblPr>
      <w:tblStyleRowBandSize w:val="1"/>
      <w:tblStyleColBandSize w:val="1"/>
      <w:tblBorders>
        <w:bottom w:val="single" w:color="A6BFDD" w:sz="4" w:space="0"/>
        <w:right w:val="single" w:color="A6BFDD" w:sz="4" w:space="0"/>
        <w:insideH w:val="single" w:color="A6BFDD" w:sz="4" w:space="0"/>
        <w:insideV w:val="single" w:color="A6BFDD" w:sz="4" w:space="0"/>
      </w:tblBorders>
      <w:tblCellMar>
        <w:top w:w="0" w:type="dxa"/>
        <w:left w:w="0" w:type="dxa"/>
        <w:bottom w:w="0" w:type="dxa"/>
        <w:right w:w="0" w:type="dxa"/>
      </w:tblCellMar>
    </w:tblPr>
  </w:style>
  <w:style w:type="table" w:customStyle="1" w:styleId="GridTable7Colorful-Accent2">
    <w:name w:val="Grid Table 7 Colorful - Accent 2"/>
    <w:uiPriority w:val="99"/>
    <w:rPr>
      <w:lang w:eastAsia="zh-CN"/>
    </w:rPr>
    <w:tblPr>
      <w:tblStyleRowBandSize w:val="1"/>
      <w:tblStyleColBandSize w:val="1"/>
      <w:tblBorders>
        <w:bottom w:val="single" w:color="D99695" w:sz="4" w:space="0"/>
        <w:right w:val="single" w:color="D99695" w:sz="4" w:space="0"/>
        <w:insideH w:val="single" w:color="D99695" w:sz="4" w:space="0"/>
        <w:insideV w:val="single" w:color="D99695" w:sz="4" w:space="0"/>
      </w:tblBorders>
      <w:tblCellMar>
        <w:top w:w="0" w:type="dxa"/>
        <w:left w:w="0" w:type="dxa"/>
        <w:bottom w:w="0" w:type="dxa"/>
        <w:right w:w="0" w:type="dxa"/>
      </w:tblCellMar>
    </w:tblPr>
  </w:style>
  <w:style w:type="table" w:customStyle="1" w:styleId="GridTable7Colorful-Accent3">
    <w:name w:val="Grid Table 7 Colorful - Accent 3"/>
    <w:uiPriority w:val="99"/>
    <w:rPr>
      <w:lang w:eastAsia="zh-CN"/>
    </w:rPr>
    <w:tblPr>
      <w:tblStyleRowBandSize w:val="1"/>
      <w:tblStyleColBandSize w:val="1"/>
      <w:tblBorders>
        <w:bottom w:val="single" w:color="9ABB59" w:sz="4" w:space="0"/>
        <w:right w:val="single" w:color="9ABB59" w:sz="4" w:space="0"/>
        <w:insideH w:val="single" w:color="9ABB59" w:sz="4" w:space="0"/>
        <w:insideV w:val="single" w:color="9ABB59" w:sz="4" w:space="0"/>
      </w:tblBorders>
      <w:tblCellMar>
        <w:top w:w="0" w:type="dxa"/>
        <w:left w:w="0" w:type="dxa"/>
        <w:bottom w:w="0" w:type="dxa"/>
        <w:right w:w="0" w:type="dxa"/>
      </w:tblCellMar>
    </w:tblPr>
  </w:style>
  <w:style w:type="table" w:customStyle="1" w:styleId="GridTable7Colorful-Accent4">
    <w:name w:val="Grid Table 7 Colorful - Accent 4"/>
    <w:uiPriority w:val="99"/>
    <w:rPr>
      <w:lang w:eastAsia="zh-CN"/>
    </w:rPr>
    <w:tblPr>
      <w:tblStyleRowBandSize w:val="1"/>
      <w:tblStyleColBandSize w:val="1"/>
      <w:tblBorders>
        <w:bottom w:val="single" w:color="B2A1C6" w:sz="4" w:space="0"/>
        <w:right w:val="single" w:color="B2A1C6" w:sz="4" w:space="0"/>
        <w:insideH w:val="single" w:color="B2A1C6" w:sz="4" w:space="0"/>
        <w:insideV w:val="single" w:color="B2A1C6" w:sz="4" w:space="0"/>
      </w:tblBorders>
      <w:tblCellMar>
        <w:top w:w="0" w:type="dxa"/>
        <w:left w:w="0" w:type="dxa"/>
        <w:bottom w:w="0" w:type="dxa"/>
        <w:right w:w="0" w:type="dxa"/>
      </w:tblCellMar>
    </w:tblPr>
  </w:style>
  <w:style w:type="table" w:customStyle="1" w:styleId="GridTable7Colorful-Accent5">
    <w:name w:val="Grid Table 7 Colorful - Accent 5"/>
    <w:uiPriority w:val="99"/>
    <w:rPr>
      <w:lang w:eastAsia="zh-CN"/>
    </w:rPr>
    <w:tblPr>
      <w:tblStyleRowBandSize w:val="1"/>
      <w:tblStyleColBandSize w:val="1"/>
      <w:tblBorders>
        <w:bottom w:val="single" w:color="99D0DE" w:sz="4" w:space="0"/>
        <w:right w:val="single" w:color="99D0DE" w:sz="4" w:space="0"/>
        <w:insideH w:val="single" w:color="99D0DE" w:sz="4" w:space="0"/>
        <w:insideV w:val="single" w:color="99D0DE" w:sz="4" w:space="0"/>
      </w:tblBorders>
      <w:tblCellMar>
        <w:top w:w="0" w:type="dxa"/>
        <w:left w:w="0" w:type="dxa"/>
        <w:bottom w:w="0" w:type="dxa"/>
        <w:right w:w="0" w:type="dxa"/>
      </w:tblCellMar>
    </w:tblPr>
  </w:style>
  <w:style w:type="table" w:customStyle="1" w:styleId="GridTable7Colorful-Accent6">
    <w:name w:val="Grid Table 7 Colorful - Accent 6"/>
    <w:uiPriority w:val="99"/>
    <w:rPr>
      <w:lang w:eastAsia="zh-CN"/>
    </w:rPr>
    <w:tblPr>
      <w:tblStyleRowBandSize w:val="1"/>
      <w:tblStyleColBandSize w:val="1"/>
      <w:tblBorders>
        <w:bottom w:val="single" w:color="FAC396" w:sz="4" w:space="0"/>
        <w:right w:val="single" w:color="FAC396" w:sz="4" w:space="0"/>
        <w:insideH w:val="single" w:color="FAC396" w:sz="4" w:space="0"/>
        <w:insideV w:val="single" w:color="FAC396" w:sz="4" w:space="0"/>
      </w:tblBorders>
      <w:tblCellMar>
        <w:top w:w="0" w:type="dxa"/>
        <w:left w:w="0" w:type="dxa"/>
        <w:bottom w:w="0" w:type="dxa"/>
        <w:right w:w="0" w:type="dxa"/>
      </w:tblCellMar>
    </w:tblPr>
  </w:style>
  <w:style w:type="table" w:customStyle="1" w:styleId="ListTable1Light">
    <w:name w:val="List Table 1 Light"/>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1">
    <w:name w:val="List Table 1 Light - Accent 1"/>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2">
    <w:name w:val="List Table 1 Light - Accent 2"/>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3">
    <w:name w:val="List Table 1 Light - Accent 3"/>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4">
    <w:name w:val="List Table 1 Light - Accent 4"/>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5">
    <w:name w:val="List Table 1 Light - Accent 5"/>
    <w:uiPriority w:val="99"/>
    <w:rPr>
      <w:lang w:eastAsia="zh-CN"/>
    </w:rPr>
    <w:tblPr>
      <w:tblStyleRowBandSize w:val="1"/>
      <w:tblStyleColBandSize w:val="1"/>
      <w:tblCellMar>
        <w:top w:w="0" w:type="dxa"/>
        <w:left w:w="0" w:type="dxa"/>
        <w:bottom w:w="0" w:type="dxa"/>
        <w:right w:w="0" w:type="dxa"/>
      </w:tblCellMar>
    </w:tblPr>
  </w:style>
  <w:style w:type="table" w:customStyle="1" w:styleId="ListTable1Light-Accent6">
    <w:name w:val="List Table 1 Light - Accent 6"/>
    <w:uiPriority w:val="99"/>
    <w:rPr>
      <w:lang w:eastAsia="zh-CN"/>
    </w:rPr>
    <w:tblPr>
      <w:tblStyleRowBandSize w:val="1"/>
      <w:tblStyleColBandSize w:val="1"/>
      <w:tblCellMar>
        <w:top w:w="0" w:type="dxa"/>
        <w:left w:w="0" w:type="dxa"/>
        <w:bottom w:w="0" w:type="dxa"/>
        <w:right w:w="0" w:type="dxa"/>
      </w:tblCellMar>
    </w:tblPr>
  </w:style>
  <w:style w:type="table" w:customStyle="1" w:styleId="ListTable2">
    <w:name w:val="List Table 2"/>
    <w:uiPriority w:val="99"/>
    <w:rPr>
      <w:lang w:eastAsia="zh-CN"/>
    </w:rPr>
    <w:tblPr>
      <w:tblStyleRowBandSize w:val="1"/>
      <w:tblStyleColBandSize w:val="1"/>
      <w:tblBorders>
        <w:top w:val="single" w:color="6F6F6F" w:sz="4" w:space="0"/>
        <w:bottom w:val="single" w:color="6F6F6F" w:sz="4" w:space="0"/>
        <w:insideH w:val="single" w:color="6F6F6F" w:sz="4" w:space="0"/>
      </w:tblBorders>
      <w:tblCellMar>
        <w:top w:w="0" w:type="dxa"/>
        <w:left w:w="0" w:type="dxa"/>
        <w:bottom w:w="0" w:type="dxa"/>
        <w:right w:w="0" w:type="dxa"/>
      </w:tblCellMar>
    </w:tblPr>
  </w:style>
  <w:style w:type="table" w:customStyle="1" w:styleId="ListTable2-Accent1">
    <w:name w:val="List Table 2 - Accent 1"/>
    <w:uiPriority w:val="99"/>
    <w:rPr>
      <w:lang w:eastAsia="zh-CN"/>
    </w:rPr>
    <w:tblPr>
      <w:tblStyleRowBandSize w:val="1"/>
      <w:tblStyleColBandSize w:val="1"/>
      <w:tblBorders>
        <w:top w:val="single" w:color="9BB7D9" w:sz="4" w:space="0"/>
        <w:bottom w:val="single" w:color="9BB7D9" w:sz="4" w:space="0"/>
        <w:insideH w:val="single" w:color="9BB7D9" w:sz="4" w:space="0"/>
      </w:tblBorders>
      <w:tblCellMar>
        <w:top w:w="0" w:type="dxa"/>
        <w:left w:w="0" w:type="dxa"/>
        <w:bottom w:w="0" w:type="dxa"/>
        <w:right w:w="0" w:type="dxa"/>
      </w:tblCellMar>
    </w:tblPr>
  </w:style>
  <w:style w:type="table" w:customStyle="1" w:styleId="ListTable2-Accent2">
    <w:name w:val="List Table 2 - Accent 2"/>
    <w:uiPriority w:val="99"/>
    <w:rPr>
      <w:lang w:eastAsia="zh-CN"/>
    </w:rPr>
    <w:tblPr>
      <w:tblStyleRowBandSize w:val="1"/>
      <w:tblStyleColBandSize w:val="1"/>
      <w:tblBorders>
        <w:top w:val="single" w:color="DB9B9A" w:sz="4" w:space="0"/>
        <w:bottom w:val="single" w:color="DB9B9A" w:sz="4" w:space="0"/>
        <w:insideH w:val="single" w:color="DB9B9A" w:sz="4" w:space="0"/>
      </w:tblBorders>
      <w:tblCellMar>
        <w:top w:w="0" w:type="dxa"/>
        <w:left w:w="0" w:type="dxa"/>
        <w:bottom w:w="0" w:type="dxa"/>
        <w:right w:w="0" w:type="dxa"/>
      </w:tblCellMar>
    </w:tblPr>
  </w:style>
  <w:style w:type="table" w:customStyle="1" w:styleId="ListTable2-Accent3">
    <w:name w:val="List Table 2 - Accent 3"/>
    <w:uiPriority w:val="99"/>
    <w:rPr>
      <w:lang w:eastAsia="zh-CN"/>
    </w:rPr>
    <w:tblPr>
      <w:tblStyleRowBandSize w:val="1"/>
      <w:tblStyleColBandSize w:val="1"/>
      <w:tblBorders>
        <w:top w:val="single" w:color="C6D8A1" w:sz="4" w:space="0"/>
        <w:bottom w:val="single" w:color="C6D8A1" w:sz="4" w:space="0"/>
        <w:insideH w:val="single" w:color="C6D8A1" w:sz="4" w:space="0"/>
      </w:tblBorders>
      <w:tblCellMar>
        <w:top w:w="0" w:type="dxa"/>
        <w:left w:w="0" w:type="dxa"/>
        <w:bottom w:w="0" w:type="dxa"/>
        <w:right w:w="0" w:type="dxa"/>
      </w:tblCellMar>
    </w:tblPr>
  </w:style>
  <w:style w:type="table" w:customStyle="1" w:styleId="ListTable2-Accent4">
    <w:name w:val="List Table 2 - Accent 4"/>
    <w:uiPriority w:val="99"/>
    <w:rPr>
      <w:lang w:eastAsia="zh-CN"/>
    </w:rPr>
    <w:tblPr>
      <w:tblStyleRowBandSize w:val="1"/>
      <w:tblStyleColBandSize w:val="1"/>
      <w:tblBorders>
        <w:top w:val="single" w:color="B7A7CA" w:sz="4" w:space="0"/>
        <w:bottom w:val="single" w:color="B7A7CA" w:sz="4" w:space="0"/>
        <w:insideH w:val="single" w:color="B7A7CA" w:sz="4" w:space="0"/>
      </w:tblBorders>
      <w:tblCellMar>
        <w:top w:w="0" w:type="dxa"/>
        <w:left w:w="0" w:type="dxa"/>
        <w:bottom w:w="0" w:type="dxa"/>
        <w:right w:w="0" w:type="dxa"/>
      </w:tblCellMar>
    </w:tblPr>
  </w:style>
  <w:style w:type="table" w:customStyle="1" w:styleId="ListTable2-Accent5">
    <w:name w:val="List Table 2 - Accent 5"/>
    <w:uiPriority w:val="99"/>
    <w:rPr>
      <w:lang w:eastAsia="zh-CN"/>
    </w:rPr>
    <w:tblPr>
      <w:tblStyleRowBandSize w:val="1"/>
      <w:tblStyleColBandSize w:val="1"/>
      <w:tblBorders>
        <w:top w:val="single" w:color="99D0DE" w:sz="4" w:space="0"/>
        <w:bottom w:val="single" w:color="99D0DE" w:sz="4" w:space="0"/>
        <w:insideH w:val="single" w:color="99D0DE" w:sz="4" w:space="0"/>
      </w:tblBorders>
      <w:tblCellMar>
        <w:top w:w="0" w:type="dxa"/>
        <w:left w:w="0" w:type="dxa"/>
        <w:bottom w:w="0" w:type="dxa"/>
        <w:right w:w="0" w:type="dxa"/>
      </w:tblCellMar>
    </w:tblPr>
  </w:style>
  <w:style w:type="table" w:customStyle="1" w:styleId="ListTable2-Accent6">
    <w:name w:val="List Table 2 - Accent 6"/>
    <w:uiPriority w:val="99"/>
    <w:rPr>
      <w:lang w:eastAsia="zh-CN"/>
    </w:rPr>
    <w:tblPr>
      <w:tblStyleRowBandSize w:val="1"/>
      <w:tblStyleColBandSize w:val="1"/>
      <w:tblBorders>
        <w:top w:val="single" w:color="FAC396" w:sz="4" w:space="0"/>
        <w:bottom w:val="single" w:color="FAC396" w:sz="4" w:space="0"/>
        <w:insideH w:val="single" w:color="FAC396" w:sz="4" w:space="0"/>
      </w:tblBorders>
      <w:tblCellMar>
        <w:top w:w="0" w:type="dxa"/>
        <w:left w:w="0" w:type="dxa"/>
        <w:bottom w:w="0" w:type="dxa"/>
        <w:right w:w="0" w:type="dxa"/>
      </w:tblCellMar>
    </w:tblPr>
  </w:style>
  <w:style w:type="table" w:customStyle="1" w:styleId="ListTable3">
    <w:name w:val="List Table 3"/>
    <w:uiPriority w:val="99"/>
    <w:rPr>
      <w:lang w:eastAsia="zh-CN"/>
    </w:rPr>
    <w:tblPr>
      <w:tblStyleRowBandSize w:val="1"/>
      <w:tblStyleColBandSize w:val="1"/>
      <w:tblBorders>
        <w:top w:val="single" w:color="000000" w:sz="4" w:space="0"/>
        <w:left w:val="single" w:color="000000" w:sz="4" w:space="0"/>
        <w:bottom w:val="single" w:color="000000" w:sz="4" w:space="0"/>
        <w:right w:val="single" w:color="000000" w:sz="4" w:space="0"/>
      </w:tblBorders>
      <w:tblCellMar>
        <w:top w:w="0" w:type="dxa"/>
        <w:left w:w="0" w:type="dxa"/>
        <w:bottom w:w="0" w:type="dxa"/>
        <w:right w:w="0" w:type="dxa"/>
      </w:tblCellMar>
    </w:tblPr>
  </w:style>
  <w:style w:type="table" w:customStyle="1" w:styleId="ListTable3-Accent1">
    <w:name w:val="List Table 3 - Accent 1"/>
    <w:uiPriority w:val="99"/>
    <w:rPr>
      <w:lang w:eastAsia="zh-CN"/>
    </w:rPr>
    <w:tblPr>
      <w:tblStyleRowBandSize w:val="1"/>
      <w:tblStyleColBandSize w:val="1"/>
      <w:tblBorders>
        <w:top w:val="single" w:color="4F81BD" w:sz="4" w:space="0"/>
        <w:left w:val="single" w:color="4F81BD" w:sz="4" w:space="0"/>
        <w:bottom w:val="single" w:color="4F81BD" w:sz="4" w:space="0"/>
        <w:right w:val="single" w:color="4F81BD" w:sz="4" w:space="0"/>
      </w:tblBorders>
      <w:tblCellMar>
        <w:top w:w="0" w:type="dxa"/>
        <w:left w:w="0" w:type="dxa"/>
        <w:bottom w:w="0" w:type="dxa"/>
        <w:right w:w="0" w:type="dxa"/>
      </w:tblCellMar>
    </w:tblPr>
  </w:style>
  <w:style w:type="table" w:customStyle="1" w:styleId="ListTable3-Accent2">
    <w:name w:val="List Table 3 - Accent 2"/>
    <w:uiPriority w:val="99"/>
    <w:rPr>
      <w:lang w:eastAsia="zh-CN"/>
    </w:rPr>
    <w:tblPr>
      <w:tblStyleRowBandSize w:val="1"/>
      <w:tblStyleColBandSize w:val="1"/>
      <w:tblBorders>
        <w:top w:val="single" w:color="D99695" w:sz="4" w:space="0"/>
        <w:left w:val="single" w:color="D99695" w:sz="4" w:space="0"/>
        <w:bottom w:val="single" w:color="D99695" w:sz="4" w:space="0"/>
        <w:right w:val="single" w:color="D99695" w:sz="4" w:space="0"/>
      </w:tblBorders>
      <w:tblCellMar>
        <w:top w:w="0" w:type="dxa"/>
        <w:left w:w="0" w:type="dxa"/>
        <w:bottom w:w="0" w:type="dxa"/>
        <w:right w:w="0" w:type="dxa"/>
      </w:tblCellMar>
    </w:tblPr>
  </w:style>
  <w:style w:type="table" w:customStyle="1" w:styleId="ListTable3-Accent3">
    <w:name w:val="List Table 3 - Accent 3"/>
    <w:uiPriority w:val="99"/>
    <w:rPr>
      <w:lang w:eastAsia="zh-CN"/>
    </w:rPr>
    <w:tblPr>
      <w:tblStyleRowBandSize w:val="1"/>
      <w:tblStyleColBandSize w:val="1"/>
      <w:tblBorders>
        <w:top w:val="single" w:color="C3D69B" w:sz="4" w:space="0"/>
        <w:left w:val="single" w:color="C3D69B" w:sz="4" w:space="0"/>
        <w:bottom w:val="single" w:color="C3D69B" w:sz="4" w:space="0"/>
        <w:right w:val="single" w:color="C3D69B" w:sz="4" w:space="0"/>
      </w:tblBorders>
      <w:tblCellMar>
        <w:top w:w="0" w:type="dxa"/>
        <w:left w:w="0" w:type="dxa"/>
        <w:bottom w:w="0" w:type="dxa"/>
        <w:right w:w="0" w:type="dxa"/>
      </w:tblCellMar>
    </w:tblPr>
  </w:style>
  <w:style w:type="table" w:customStyle="1" w:styleId="ListTable3-Accent4">
    <w:name w:val="List Table 3 - Accent 4"/>
    <w:uiPriority w:val="99"/>
    <w:rPr>
      <w:lang w:eastAsia="zh-CN"/>
    </w:rPr>
    <w:tblPr>
      <w:tblStyleRowBandSize w:val="1"/>
      <w:tblStyleColBandSize w:val="1"/>
      <w:tblBorders>
        <w:top w:val="single" w:color="B2A1C6" w:sz="4" w:space="0"/>
        <w:left w:val="single" w:color="B2A1C6" w:sz="4" w:space="0"/>
        <w:bottom w:val="single" w:color="B2A1C6" w:sz="4" w:space="0"/>
        <w:right w:val="single" w:color="B2A1C6" w:sz="4" w:space="0"/>
      </w:tblBorders>
      <w:tblCellMar>
        <w:top w:w="0" w:type="dxa"/>
        <w:left w:w="0" w:type="dxa"/>
        <w:bottom w:w="0" w:type="dxa"/>
        <w:right w:w="0" w:type="dxa"/>
      </w:tblCellMar>
    </w:tblPr>
  </w:style>
  <w:style w:type="table" w:customStyle="1" w:styleId="ListTable3-Accent5">
    <w:name w:val="List Table 3 - Accent 5"/>
    <w:uiPriority w:val="99"/>
    <w:rPr>
      <w:lang w:eastAsia="zh-CN"/>
    </w:rPr>
    <w:tblPr>
      <w:tblStyleRowBandSize w:val="1"/>
      <w:tblStyleColBandSize w:val="1"/>
      <w:tblBorders>
        <w:top w:val="single" w:color="92CCDC" w:sz="4" w:space="0"/>
        <w:left w:val="single" w:color="92CCDC" w:sz="4" w:space="0"/>
        <w:bottom w:val="single" w:color="92CCDC" w:sz="4" w:space="0"/>
        <w:right w:val="single" w:color="92CCDC" w:sz="4" w:space="0"/>
      </w:tblBorders>
      <w:tblCellMar>
        <w:top w:w="0" w:type="dxa"/>
        <w:left w:w="0" w:type="dxa"/>
        <w:bottom w:w="0" w:type="dxa"/>
        <w:right w:w="0" w:type="dxa"/>
      </w:tblCellMar>
    </w:tblPr>
  </w:style>
  <w:style w:type="table" w:customStyle="1" w:styleId="ListTable3-Accent6">
    <w:name w:val="List Table 3 - Accent 6"/>
    <w:uiPriority w:val="99"/>
    <w:rPr>
      <w:lang w:eastAsia="zh-CN"/>
    </w:rPr>
    <w:tblPr>
      <w:tblStyleRowBandSize w:val="1"/>
      <w:tblStyleColBandSize w:val="1"/>
      <w:tblBorders>
        <w:top w:val="single" w:color="FAC090" w:sz="4" w:space="0"/>
        <w:left w:val="single" w:color="FAC090" w:sz="4" w:space="0"/>
        <w:bottom w:val="single" w:color="FAC090" w:sz="4" w:space="0"/>
        <w:right w:val="single" w:color="FAC090" w:sz="4" w:space="0"/>
      </w:tblBorders>
      <w:tblCellMar>
        <w:top w:w="0" w:type="dxa"/>
        <w:left w:w="0" w:type="dxa"/>
        <w:bottom w:w="0" w:type="dxa"/>
        <w:right w:w="0" w:type="dxa"/>
      </w:tblCellMar>
    </w:tblPr>
  </w:style>
  <w:style w:type="table" w:customStyle="1" w:styleId="ListTable4">
    <w:name w:val="List Table 4"/>
    <w:uiPriority w:val="99"/>
    <w:rPr>
      <w:lang w:eastAsia="zh-CN"/>
    </w:rPr>
    <w:tblPr>
      <w:tblStyleRowBandSize w:val="1"/>
      <w:tblStyleColBandSize w:val="1"/>
      <w:tblBorders>
        <w:top w:val="single" w:color="000000" w:sz="4" w:space="0"/>
        <w:left w:val="single" w:color="000000" w:sz="4" w:space="0"/>
        <w:bottom w:val="single" w:color="000000" w:sz="4" w:space="0"/>
        <w:right w:val="single" w:color="000000" w:sz="4" w:space="0"/>
        <w:insideH w:val="single" w:color="000000" w:sz="4" w:space="0"/>
      </w:tblBorders>
      <w:tblCellMar>
        <w:top w:w="0" w:type="dxa"/>
        <w:left w:w="0" w:type="dxa"/>
        <w:bottom w:w="0" w:type="dxa"/>
        <w:right w:w="0" w:type="dxa"/>
      </w:tblCellMar>
    </w:tblPr>
  </w:style>
  <w:style w:type="table" w:customStyle="1" w:styleId="ListTable4-Accent1">
    <w:name w:val="List Table 4 - Accent 1"/>
    <w:uiPriority w:val="99"/>
    <w:rPr>
      <w:lang w:eastAsia="zh-CN"/>
    </w:rPr>
    <w:tblPr>
      <w:tblStyleRowBandSize w:val="1"/>
      <w:tblStyleColBandSize w:val="1"/>
      <w:tblBorders>
        <w:top w:val="single" w:color="9BB7D9" w:sz="4" w:space="0"/>
        <w:left w:val="single" w:color="9BB7D9" w:sz="4" w:space="0"/>
        <w:bottom w:val="single" w:color="9BB7D9" w:sz="4" w:space="0"/>
        <w:right w:val="single" w:color="9BB7D9" w:sz="4" w:space="0"/>
        <w:insideH w:val="single" w:color="9BB7D9" w:sz="4" w:space="0"/>
      </w:tblBorders>
      <w:tblCellMar>
        <w:top w:w="0" w:type="dxa"/>
        <w:left w:w="0" w:type="dxa"/>
        <w:bottom w:w="0" w:type="dxa"/>
        <w:right w:w="0" w:type="dxa"/>
      </w:tblCellMar>
    </w:tblPr>
  </w:style>
  <w:style w:type="table" w:customStyle="1" w:styleId="ListTable4-Accent2">
    <w:name w:val="List Table 4 - Accent 2"/>
    <w:uiPriority w:val="99"/>
    <w:rPr>
      <w:lang w:eastAsia="zh-CN"/>
    </w:rPr>
    <w:tblPr>
      <w:tblStyleRowBandSize w:val="1"/>
      <w:tblStyleColBandSize w:val="1"/>
      <w:tblBorders>
        <w:top w:val="single" w:color="DB9B9A" w:sz="4" w:space="0"/>
        <w:left w:val="single" w:color="DB9B9A" w:sz="4" w:space="0"/>
        <w:bottom w:val="single" w:color="DB9B9A" w:sz="4" w:space="0"/>
        <w:right w:val="single" w:color="DB9B9A" w:sz="4" w:space="0"/>
        <w:insideH w:val="single" w:color="DB9B9A" w:sz="4" w:space="0"/>
      </w:tblBorders>
      <w:tblCellMar>
        <w:top w:w="0" w:type="dxa"/>
        <w:left w:w="0" w:type="dxa"/>
        <w:bottom w:w="0" w:type="dxa"/>
        <w:right w:w="0" w:type="dxa"/>
      </w:tblCellMar>
    </w:tblPr>
  </w:style>
  <w:style w:type="table" w:customStyle="1" w:styleId="ListTable4-Accent3">
    <w:name w:val="List Table 4 - Accent 3"/>
    <w:uiPriority w:val="99"/>
    <w:rPr>
      <w:lang w:eastAsia="zh-CN"/>
    </w:rPr>
    <w:tblPr>
      <w:tblStyleRowBandSize w:val="1"/>
      <w:tblStyleColBandSize w:val="1"/>
      <w:tblBorders>
        <w:top w:val="single" w:color="C6D8A1" w:sz="4" w:space="0"/>
        <w:left w:val="single" w:color="C6D8A1" w:sz="4" w:space="0"/>
        <w:bottom w:val="single" w:color="C6D8A1" w:sz="4" w:space="0"/>
        <w:right w:val="single" w:color="C6D8A1" w:sz="4" w:space="0"/>
        <w:insideH w:val="single" w:color="C6D8A1" w:sz="4" w:space="0"/>
      </w:tblBorders>
      <w:tblCellMar>
        <w:top w:w="0" w:type="dxa"/>
        <w:left w:w="0" w:type="dxa"/>
        <w:bottom w:w="0" w:type="dxa"/>
        <w:right w:w="0" w:type="dxa"/>
      </w:tblCellMar>
    </w:tblPr>
  </w:style>
  <w:style w:type="table" w:customStyle="1" w:styleId="ListTable4-Accent4">
    <w:name w:val="List Table 4 - Accent 4"/>
    <w:uiPriority w:val="99"/>
    <w:rPr>
      <w:lang w:eastAsia="zh-CN"/>
    </w:rPr>
    <w:tblPr>
      <w:tblStyleRowBandSize w:val="1"/>
      <w:tblStyleColBandSize w:val="1"/>
      <w:tblBorders>
        <w:top w:val="single" w:color="B7A7CA" w:sz="4" w:space="0"/>
        <w:left w:val="single" w:color="B7A7CA" w:sz="4" w:space="0"/>
        <w:bottom w:val="single" w:color="B7A7CA" w:sz="4" w:space="0"/>
        <w:right w:val="single" w:color="B7A7CA" w:sz="4" w:space="0"/>
        <w:insideH w:val="single" w:color="B7A7CA" w:sz="4" w:space="0"/>
      </w:tblBorders>
      <w:tblCellMar>
        <w:top w:w="0" w:type="dxa"/>
        <w:left w:w="0" w:type="dxa"/>
        <w:bottom w:w="0" w:type="dxa"/>
        <w:right w:w="0" w:type="dxa"/>
      </w:tblCellMar>
    </w:tblPr>
  </w:style>
  <w:style w:type="table" w:customStyle="1" w:styleId="ListTable4-Accent5">
    <w:name w:val="List Table 4 - Accent 5"/>
    <w:uiPriority w:val="99"/>
    <w:rPr>
      <w:lang w:eastAsia="zh-CN"/>
    </w:rPr>
    <w:tblPr>
      <w:tblStyleRowBandSize w:val="1"/>
      <w:tblStyleColBandSize w:val="1"/>
      <w:tblBorders>
        <w:top w:val="single" w:color="99D0DE" w:sz="4" w:space="0"/>
        <w:left w:val="single" w:color="99D0DE" w:sz="4" w:space="0"/>
        <w:bottom w:val="single" w:color="99D0DE" w:sz="4" w:space="0"/>
        <w:right w:val="single" w:color="99D0DE" w:sz="4" w:space="0"/>
        <w:insideH w:val="single" w:color="99D0DE" w:sz="4" w:space="0"/>
      </w:tblBorders>
      <w:tblCellMar>
        <w:top w:w="0" w:type="dxa"/>
        <w:left w:w="0" w:type="dxa"/>
        <w:bottom w:w="0" w:type="dxa"/>
        <w:right w:w="0" w:type="dxa"/>
      </w:tblCellMar>
    </w:tblPr>
  </w:style>
  <w:style w:type="table" w:customStyle="1" w:styleId="ListTable4-Accent6">
    <w:name w:val="List Table 4 - Accent 6"/>
    <w:uiPriority w:val="99"/>
    <w:rPr>
      <w:lang w:eastAsia="zh-CN"/>
    </w:rPr>
    <w:tblPr>
      <w:tblStyleRowBandSize w:val="1"/>
      <w:tblStyleColBandSize w:val="1"/>
      <w:tblBorders>
        <w:top w:val="single" w:color="FAC396" w:sz="4" w:space="0"/>
        <w:left w:val="single" w:color="FAC396" w:sz="4" w:space="0"/>
        <w:bottom w:val="single" w:color="FAC396" w:sz="4" w:space="0"/>
        <w:right w:val="single" w:color="FAC396" w:sz="4" w:space="0"/>
        <w:insideH w:val="single" w:color="FAC396" w:sz="4" w:space="0"/>
      </w:tblBorders>
      <w:tblCellMar>
        <w:top w:w="0" w:type="dxa"/>
        <w:left w:w="0" w:type="dxa"/>
        <w:bottom w:w="0" w:type="dxa"/>
        <w:right w:w="0" w:type="dxa"/>
      </w:tblCellMar>
    </w:tblPr>
  </w:style>
  <w:style w:type="table" w:customStyle="1" w:styleId="ListTable5Dark">
    <w:name w:val="List Table 5 Dark"/>
    <w:uiPriority w:val="99"/>
    <w:rPr>
      <w:lang w:eastAsia="zh-CN"/>
    </w:rPr>
    <w:tblPr>
      <w:tblStyleRowBandSize w:val="1"/>
      <w:tblStyleColBandSize w:val="1"/>
      <w:tblBorders>
        <w:top w:val="single" w:color="7F7F7F" w:sz="32" w:space="0"/>
        <w:left w:val="single" w:color="7F7F7F" w:sz="32" w:space="0"/>
        <w:bottom w:val="single" w:color="7F7F7F" w:sz="32" w:space="0"/>
        <w:right w:val="single" w:color="7F7F7F" w:sz="32" w:space="0"/>
      </w:tblBorders>
      <w:tblCellMar>
        <w:top w:w="0" w:type="dxa"/>
        <w:left w:w="0" w:type="dxa"/>
        <w:bottom w:w="0" w:type="dxa"/>
        <w:right w:w="0" w:type="dxa"/>
      </w:tblCellMar>
    </w:tblPr>
  </w:style>
  <w:style w:type="table" w:customStyle="1" w:styleId="ListTable5Dark-Accent1">
    <w:name w:val="List Table 5 Dark - Accent 1"/>
    <w:uiPriority w:val="99"/>
    <w:rPr>
      <w:lang w:eastAsia="zh-CN"/>
    </w:rPr>
    <w:tblPr>
      <w:tblStyleRowBandSize w:val="1"/>
      <w:tblStyleColBandSize w:val="1"/>
      <w:tblBorders>
        <w:top w:val="single" w:color="4F81BD" w:sz="32" w:space="0"/>
        <w:left w:val="single" w:color="4F81BD" w:sz="32" w:space="0"/>
        <w:bottom w:val="single" w:color="4F81BD" w:sz="32" w:space="0"/>
        <w:right w:val="single" w:color="4F81BD" w:sz="32" w:space="0"/>
      </w:tblBorders>
      <w:tblCellMar>
        <w:top w:w="0" w:type="dxa"/>
        <w:left w:w="0" w:type="dxa"/>
        <w:bottom w:w="0" w:type="dxa"/>
        <w:right w:w="0" w:type="dxa"/>
      </w:tblCellMar>
    </w:tblPr>
  </w:style>
  <w:style w:type="table" w:customStyle="1" w:styleId="ListTable5Dark-Accent2">
    <w:name w:val="List Table 5 Dark - Accent 2"/>
    <w:uiPriority w:val="99"/>
    <w:rPr>
      <w:lang w:eastAsia="zh-CN"/>
    </w:rPr>
    <w:tblPr>
      <w:tblStyleRowBandSize w:val="1"/>
      <w:tblStyleColBandSize w:val="1"/>
      <w:tblBorders>
        <w:top w:val="single" w:color="D99695" w:sz="32" w:space="0"/>
        <w:left w:val="single" w:color="D99695" w:sz="32" w:space="0"/>
        <w:bottom w:val="single" w:color="D99695" w:sz="32" w:space="0"/>
        <w:right w:val="single" w:color="D99695" w:sz="32" w:space="0"/>
      </w:tblBorders>
      <w:tblCellMar>
        <w:top w:w="0" w:type="dxa"/>
        <w:left w:w="0" w:type="dxa"/>
        <w:bottom w:w="0" w:type="dxa"/>
        <w:right w:w="0" w:type="dxa"/>
      </w:tblCellMar>
    </w:tblPr>
  </w:style>
  <w:style w:type="table" w:customStyle="1" w:styleId="ListTable5Dark-Accent3">
    <w:name w:val="List Table 5 Dark - Accent 3"/>
    <w:uiPriority w:val="99"/>
    <w:rPr>
      <w:lang w:eastAsia="zh-CN"/>
    </w:rPr>
    <w:tblPr>
      <w:tblStyleRowBandSize w:val="1"/>
      <w:tblStyleColBandSize w:val="1"/>
      <w:tblBorders>
        <w:top w:val="single" w:color="C3D69B" w:sz="32" w:space="0"/>
        <w:left w:val="single" w:color="C3D69B" w:sz="32" w:space="0"/>
        <w:bottom w:val="single" w:color="C3D69B" w:sz="32" w:space="0"/>
        <w:right w:val="single" w:color="C3D69B" w:sz="32" w:space="0"/>
      </w:tblBorders>
      <w:tblCellMar>
        <w:top w:w="0" w:type="dxa"/>
        <w:left w:w="0" w:type="dxa"/>
        <w:bottom w:w="0" w:type="dxa"/>
        <w:right w:w="0" w:type="dxa"/>
      </w:tblCellMar>
    </w:tblPr>
  </w:style>
  <w:style w:type="table" w:customStyle="1" w:styleId="ListTable5Dark-Accent4">
    <w:name w:val="List Table 5 Dark - Accent 4"/>
    <w:uiPriority w:val="99"/>
    <w:rPr>
      <w:lang w:eastAsia="zh-CN"/>
    </w:rPr>
    <w:tblPr>
      <w:tblStyleRowBandSize w:val="1"/>
      <w:tblStyleColBandSize w:val="1"/>
      <w:tblBorders>
        <w:top w:val="single" w:color="B2A1C6" w:sz="32" w:space="0"/>
        <w:left w:val="single" w:color="B2A1C6" w:sz="32" w:space="0"/>
        <w:bottom w:val="single" w:color="B2A1C6" w:sz="32" w:space="0"/>
        <w:right w:val="single" w:color="B2A1C6" w:sz="32" w:space="0"/>
      </w:tblBorders>
      <w:tblCellMar>
        <w:top w:w="0" w:type="dxa"/>
        <w:left w:w="0" w:type="dxa"/>
        <w:bottom w:w="0" w:type="dxa"/>
        <w:right w:w="0" w:type="dxa"/>
      </w:tblCellMar>
    </w:tblPr>
  </w:style>
  <w:style w:type="table" w:customStyle="1" w:styleId="ListTable5Dark-Accent5">
    <w:name w:val="List Table 5 Dark - Accent 5"/>
    <w:uiPriority w:val="99"/>
    <w:rPr>
      <w:lang w:eastAsia="zh-CN"/>
    </w:rPr>
    <w:tblPr>
      <w:tblStyleRowBandSize w:val="1"/>
      <w:tblStyleColBandSize w:val="1"/>
      <w:tblBorders>
        <w:top w:val="single" w:color="92CCDC" w:sz="32" w:space="0"/>
        <w:left w:val="single" w:color="92CCDC" w:sz="32" w:space="0"/>
        <w:bottom w:val="single" w:color="92CCDC" w:sz="32" w:space="0"/>
        <w:right w:val="single" w:color="92CCDC" w:sz="32" w:space="0"/>
      </w:tblBorders>
      <w:tblCellMar>
        <w:top w:w="0" w:type="dxa"/>
        <w:left w:w="0" w:type="dxa"/>
        <w:bottom w:w="0" w:type="dxa"/>
        <w:right w:w="0" w:type="dxa"/>
      </w:tblCellMar>
    </w:tblPr>
  </w:style>
  <w:style w:type="table" w:customStyle="1" w:styleId="ListTable5Dark-Accent6">
    <w:name w:val="List Table 5 Dark - Accent 6"/>
    <w:uiPriority w:val="99"/>
    <w:rPr>
      <w:lang w:eastAsia="zh-CN"/>
    </w:rPr>
    <w:tblPr>
      <w:tblStyleRowBandSize w:val="1"/>
      <w:tblStyleColBandSize w:val="1"/>
      <w:tblBorders>
        <w:top w:val="single" w:color="FAC090" w:sz="32" w:space="0"/>
        <w:left w:val="single" w:color="FAC090" w:sz="32" w:space="0"/>
        <w:bottom w:val="single" w:color="FAC090" w:sz="32" w:space="0"/>
        <w:right w:val="single" w:color="FAC090" w:sz="32" w:space="0"/>
      </w:tblBorders>
      <w:tblCellMar>
        <w:top w:w="0" w:type="dxa"/>
        <w:left w:w="0" w:type="dxa"/>
        <w:bottom w:w="0" w:type="dxa"/>
        <w:right w:w="0" w:type="dxa"/>
      </w:tblCellMar>
    </w:tblPr>
  </w:style>
  <w:style w:type="table" w:customStyle="1" w:styleId="ListTable6Colorful">
    <w:name w:val="List Table 6 Colorful"/>
    <w:uiPriority w:val="99"/>
    <w:rPr>
      <w:lang w:eastAsia="zh-CN"/>
    </w:rPr>
    <w:tblPr>
      <w:tblStyleRowBandSize w:val="1"/>
      <w:tblStyleColBandSize w:val="1"/>
      <w:tblBorders>
        <w:top w:val="single" w:color="7F7F7F" w:sz="4" w:space="0"/>
        <w:bottom w:val="single" w:color="7F7F7F" w:sz="4" w:space="0"/>
      </w:tblBorders>
      <w:tblCellMar>
        <w:top w:w="0" w:type="dxa"/>
        <w:left w:w="0" w:type="dxa"/>
        <w:bottom w:w="0" w:type="dxa"/>
        <w:right w:w="0" w:type="dxa"/>
      </w:tblCellMar>
    </w:tblPr>
  </w:style>
  <w:style w:type="table" w:customStyle="1" w:styleId="ListTable6Colorful-Accent1">
    <w:name w:val="List Table 6 Colorful - Accent 1"/>
    <w:uiPriority w:val="99"/>
    <w:rPr>
      <w:lang w:eastAsia="zh-CN"/>
    </w:rPr>
    <w:tblPr>
      <w:tblStyleRowBandSize w:val="1"/>
      <w:tblStyleColBandSize w:val="1"/>
      <w:tblBorders>
        <w:top w:val="single" w:color="4F81BD" w:sz="4" w:space="0"/>
        <w:bottom w:val="single" w:color="4F81BD" w:sz="4" w:space="0"/>
      </w:tblBorders>
      <w:tblCellMar>
        <w:top w:w="0" w:type="dxa"/>
        <w:left w:w="0" w:type="dxa"/>
        <w:bottom w:w="0" w:type="dxa"/>
        <w:right w:w="0" w:type="dxa"/>
      </w:tblCellMar>
    </w:tblPr>
  </w:style>
  <w:style w:type="table" w:customStyle="1" w:styleId="ListTable6Colorful-Accent2">
    <w:name w:val="List Table 6 Colorful - Accent 2"/>
    <w:uiPriority w:val="99"/>
    <w:rPr>
      <w:lang w:eastAsia="zh-CN"/>
    </w:rPr>
    <w:tblPr>
      <w:tblStyleRowBandSize w:val="1"/>
      <w:tblStyleColBandSize w:val="1"/>
      <w:tblBorders>
        <w:top w:val="single" w:color="D99695" w:sz="4" w:space="0"/>
        <w:bottom w:val="single" w:color="D99695" w:sz="4" w:space="0"/>
      </w:tblBorders>
      <w:tblCellMar>
        <w:top w:w="0" w:type="dxa"/>
        <w:left w:w="0" w:type="dxa"/>
        <w:bottom w:w="0" w:type="dxa"/>
        <w:right w:w="0" w:type="dxa"/>
      </w:tblCellMar>
    </w:tblPr>
  </w:style>
  <w:style w:type="table" w:customStyle="1" w:styleId="ListTable6Colorful-Accent3">
    <w:name w:val="List Table 6 Colorful - Accent 3"/>
    <w:uiPriority w:val="99"/>
    <w:rPr>
      <w:lang w:eastAsia="zh-CN"/>
    </w:rPr>
    <w:tblPr>
      <w:tblStyleRowBandSize w:val="1"/>
      <w:tblStyleColBandSize w:val="1"/>
      <w:tblBorders>
        <w:top w:val="single" w:color="C3D69B" w:sz="4" w:space="0"/>
        <w:bottom w:val="single" w:color="C3D69B" w:sz="4" w:space="0"/>
      </w:tblBorders>
      <w:tblCellMar>
        <w:top w:w="0" w:type="dxa"/>
        <w:left w:w="0" w:type="dxa"/>
        <w:bottom w:w="0" w:type="dxa"/>
        <w:right w:w="0" w:type="dxa"/>
      </w:tblCellMar>
    </w:tblPr>
  </w:style>
  <w:style w:type="table" w:customStyle="1" w:styleId="ListTable6Colorful-Accent4">
    <w:name w:val="List Table 6 Colorful - Accent 4"/>
    <w:uiPriority w:val="99"/>
    <w:rPr>
      <w:lang w:eastAsia="zh-CN"/>
    </w:rPr>
    <w:tblPr>
      <w:tblStyleRowBandSize w:val="1"/>
      <w:tblStyleColBandSize w:val="1"/>
      <w:tblBorders>
        <w:top w:val="single" w:color="B2A1C6" w:sz="4" w:space="0"/>
        <w:bottom w:val="single" w:color="B2A1C6" w:sz="4" w:space="0"/>
      </w:tblBorders>
      <w:tblCellMar>
        <w:top w:w="0" w:type="dxa"/>
        <w:left w:w="0" w:type="dxa"/>
        <w:bottom w:w="0" w:type="dxa"/>
        <w:right w:w="0" w:type="dxa"/>
      </w:tblCellMar>
    </w:tblPr>
  </w:style>
  <w:style w:type="table" w:customStyle="1" w:styleId="ListTable6Colorful-Accent5">
    <w:name w:val="List Table 6 Colorful - Accent 5"/>
    <w:uiPriority w:val="99"/>
    <w:rPr>
      <w:lang w:eastAsia="zh-CN"/>
    </w:rPr>
    <w:tblPr>
      <w:tblStyleRowBandSize w:val="1"/>
      <w:tblStyleColBandSize w:val="1"/>
      <w:tblBorders>
        <w:top w:val="single" w:color="92CCDC" w:sz="4" w:space="0"/>
        <w:bottom w:val="single" w:color="92CCDC" w:sz="4" w:space="0"/>
      </w:tblBorders>
      <w:tblCellMar>
        <w:top w:w="0" w:type="dxa"/>
        <w:left w:w="0" w:type="dxa"/>
        <w:bottom w:w="0" w:type="dxa"/>
        <w:right w:w="0" w:type="dxa"/>
      </w:tblCellMar>
    </w:tblPr>
  </w:style>
  <w:style w:type="table" w:customStyle="1" w:styleId="ListTable6Colorful-Accent6">
    <w:name w:val="List Table 6 Colorful - Accent 6"/>
    <w:uiPriority w:val="99"/>
    <w:rPr>
      <w:lang w:eastAsia="zh-CN"/>
    </w:rPr>
    <w:tblPr>
      <w:tblStyleRowBandSize w:val="1"/>
      <w:tblStyleColBandSize w:val="1"/>
      <w:tblBorders>
        <w:top w:val="single" w:color="FAC090" w:sz="4" w:space="0"/>
        <w:bottom w:val="single" w:color="FAC090" w:sz="4" w:space="0"/>
      </w:tblBorders>
      <w:tblCellMar>
        <w:top w:w="0" w:type="dxa"/>
        <w:left w:w="0" w:type="dxa"/>
        <w:bottom w:w="0" w:type="dxa"/>
        <w:right w:w="0" w:type="dxa"/>
      </w:tblCellMar>
    </w:tblPr>
  </w:style>
  <w:style w:type="table" w:customStyle="1" w:styleId="ListTable7Colorful">
    <w:name w:val="List Table 7 Colorful"/>
    <w:uiPriority w:val="99"/>
    <w:rPr>
      <w:lang w:eastAsia="zh-CN"/>
    </w:rPr>
    <w:tblPr>
      <w:tblStyleRowBandSize w:val="1"/>
      <w:tblStyleColBandSize w:val="1"/>
      <w:tblBorders>
        <w:right w:val="single" w:color="7F7F7F" w:sz="4" w:space="0"/>
      </w:tblBorders>
      <w:tblCellMar>
        <w:top w:w="0" w:type="dxa"/>
        <w:left w:w="0" w:type="dxa"/>
        <w:bottom w:w="0" w:type="dxa"/>
        <w:right w:w="0" w:type="dxa"/>
      </w:tblCellMar>
    </w:tblPr>
  </w:style>
  <w:style w:type="table" w:customStyle="1" w:styleId="ListTable7Colorful-Accent1">
    <w:name w:val="List Table 7 Colorful - Accent 1"/>
    <w:uiPriority w:val="99"/>
    <w:rPr>
      <w:lang w:eastAsia="zh-CN"/>
    </w:rPr>
    <w:tblPr>
      <w:tblStyleRowBandSize w:val="1"/>
      <w:tblStyleColBandSize w:val="1"/>
      <w:tblBorders>
        <w:right w:val="single" w:color="4F81BD" w:sz="4" w:space="0"/>
      </w:tblBorders>
      <w:tblCellMar>
        <w:top w:w="0" w:type="dxa"/>
        <w:left w:w="0" w:type="dxa"/>
        <w:bottom w:w="0" w:type="dxa"/>
        <w:right w:w="0" w:type="dxa"/>
      </w:tblCellMar>
    </w:tblPr>
  </w:style>
  <w:style w:type="table" w:customStyle="1" w:styleId="ListTable7Colorful-Accent2">
    <w:name w:val="List Table 7 Colorful - Accent 2"/>
    <w:uiPriority w:val="99"/>
    <w:rPr>
      <w:lang w:eastAsia="zh-CN"/>
    </w:rPr>
    <w:tblPr>
      <w:tblStyleRowBandSize w:val="1"/>
      <w:tblStyleColBandSize w:val="1"/>
      <w:tblBorders>
        <w:right w:val="single" w:color="D99695" w:sz="4" w:space="0"/>
      </w:tblBorders>
      <w:tblCellMar>
        <w:top w:w="0" w:type="dxa"/>
        <w:left w:w="0" w:type="dxa"/>
        <w:bottom w:w="0" w:type="dxa"/>
        <w:right w:w="0" w:type="dxa"/>
      </w:tblCellMar>
    </w:tblPr>
  </w:style>
  <w:style w:type="table" w:customStyle="1" w:styleId="ListTable7Colorful-Accent3">
    <w:name w:val="List Table 7 Colorful - Accent 3"/>
    <w:uiPriority w:val="99"/>
    <w:rPr>
      <w:lang w:eastAsia="zh-CN"/>
    </w:rPr>
    <w:tblPr>
      <w:tblStyleRowBandSize w:val="1"/>
      <w:tblStyleColBandSize w:val="1"/>
      <w:tblBorders>
        <w:right w:val="single" w:color="C3D69B" w:sz="4" w:space="0"/>
      </w:tblBorders>
      <w:tblCellMar>
        <w:top w:w="0" w:type="dxa"/>
        <w:left w:w="0" w:type="dxa"/>
        <w:bottom w:w="0" w:type="dxa"/>
        <w:right w:w="0" w:type="dxa"/>
      </w:tblCellMar>
    </w:tblPr>
  </w:style>
  <w:style w:type="table" w:customStyle="1" w:styleId="ListTable7Colorful-Accent4">
    <w:name w:val="List Table 7 Colorful - Accent 4"/>
    <w:uiPriority w:val="99"/>
    <w:rPr>
      <w:lang w:eastAsia="zh-CN"/>
    </w:rPr>
    <w:tblPr>
      <w:tblStyleRowBandSize w:val="1"/>
      <w:tblStyleColBandSize w:val="1"/>
      <w:tblBorders>
        <w:right w:val="single" w:color="B2A1C6" w:sz="4" w:space="0"/>
      </w:tblBorders>
      <w:tblCellMar>
        <w:top w:w="0" w:type="dxa"/>
        <w:left w:w="0" w:type="dxa"/>
        <w:bottom w:w="0" w:type="dxa"/>
        <w:right w:w="0" w:type="dxa"/>
      </w:tblCellMar>
    </w:tblPr>
  </w:style>
  <w:style w:type="table" w:customStyle="1" w:styleId="ListTable7Colorful-Accent5">
    <w:name w:val="List Table 7 Colorful - Accent 5"/>
    <w:uiPriority w:val="99"/>
    <w:rPr>
      <w:lang w:eastAsia="zh-CN"/>
    </w:rPr>
    <w:tblPr>
      <w:tblStyleRowBandSize w:val="1"/>
      <w:tblStyleColBandSize w:val="1"/>
      <w:tblBorders>
        <w:right w:val="single" w:color="92CCDC" w:sz="4" w:space="0"/>
      </w:tblBorders>
      <w:tblCellMar>
        <w:top w:w="0" w:type="dxa"/>
        <w:left w:w="0" w:type="dxa"/>
        <w:bottom w:w="0" w:type="dxa"/>
        <w:right w:w="0" w:type="dxa"/>
      </w:tblCellMar>
    </w:tblPr>
  </w:style>
  <w:style w:type="table" w:customStyle="1" w:styleId="ListTable7Colorful-Accent6">
    <w:name w:val="List Table 7 Colorful - Accent 6"/>
    <w:uiPriority w:val="99"/>
    <w:rPr>
      <w:lang w:eastAsia="zh-CN"/>
    </w:rPr>
    <w:tblPr>
      <w:tblStyleRowBandSize w:val="1"/>
      <w:tblStyleColBandSize w:val="1"/>
      <w:tblBorders>
        <w:right w:val="single" w:color="FAC090" w:sz="4" w:space="0"/>
      </w:tblBorders>
      <w:tblCellMar>
        <w:top w:w="0" w:type="dxa"/>
        <w:left w:w="0" w:type="dxa"/>
        <w:bottom w:w="0" w:type="dxa"/>
        <w:right w:w="0" w:type="dxa"/>
      </w:tblCellMar>
    </w:tblPr>
  </w:style>
  <w:style w:type="table" w:customStyle="1" w:styleId="Lined-Accent">
    <w:name w:val="Lined - Accent"/>
    <w:uiPriority w:val="99"/>
    <w:rPr/>
    <w:tblPr>
      <w:tblStyleRowBandSize w:val="1"/>
      <w:tblStyleColBandSize w:val="1"/>
      <w:tblCellMar>
        <w:top w:w="0" w:type="dxa"/>
        <w:left w:w="0" w:type="dxa"/>
        <w:bottom w:w="0" w:type="dxa"/>
        <w:right w:w="0" w:type="dxa"/>
      </w:tblCellMar>
    </w:tblPr>
  </w:style>
  <w:style w:type="table" w:customStyle="1" w:styleId="Lined-Accent1">
    <w:name w:val="Lined - Accent 1"/>
    <w:uiPriority w:val="99"/>
    <w:rPr/>
    <w:tblPr>
      <w:tblStyleRowBandSize w:val="1"/>
      <w:tblStyleColBandSize w:val="1"/>
      <w:tblCellMar>
        <w:top w:w="0" w:type="dxa"/>
        <w:left w:w="0" w:type="dxa"/>
        <w:bottom w:w="0" w:type="dxa"/>
        <w:right w:w="0" w:type="dxa"/>
      </w:tblCellMar>
    </w:tblPr>
  </w:style>
  <w:style w:type="table" w:customStyle="1" w:styleId="Lined-Accent2">
    <w:name w:val="Lined - Accent 2"/>
    <w:uiPriority w:val="99"/>
    <w:rPr/>
    <w:tblPr>
      <w:tblStyleRowBandSize w:val="1"/>
      <w:tblStyleColBandSize w:val="1"/>
      <w:tblCellMar>
        <w:top w:w="0" w:type="dxa"/>
        <w:left w:w="0" w:type="dxa"/>
        <w:bottom w:w="0" w:type="dxa"/>
        <w:right w:w="0" w:type="dxa"/>
      </w:tblCellMar>
    </w:tblPr>
  </w:style>
  <w:style w:type="table" w:customStyle="1" w:styleId="Lined-Accent3">
    <w:name w:val="Lined - Accent 3"/>
    <w:uiPriority w:val="99"/>
    <w:rPr/>
    <w:tblPr>
      <w:tblStyleRowBandSize w:val="1"/>
      <w:tblStyleColBandSize w:val="1"/>
      <w:tblCellMar>
        <w:top w:w="0" w:type="dxa"/>
        <w:left w:w="0" w:type="dxa"/>
        <w:bottom w:w="0" w:type="dxa"/>
        <w:right w:w="0" w:type="dxa"/>
      </w:tblCellMar>
    </w:tblPr>
  </w:style>
  <w:style w:type="table" w:customStyle="1" w:styleId="Lined-Accent4">
    <w:name w:val="Lined - Accent 4"/>
    <w:uiPriority w:val="99"/>
    <w:rPr/>
    <w:tblPr>
      <w:tblStyleRowBandSize w:val="1"/>
      <w:tblStyleColBandSize w:val="1"/>
      <w:tblCellMar>
        <w:top w:w="0" w:type="dxa"/>
        <w:left w:w="0" w:type="dxa"/>
        <w:bottom w:w="0" w:type="dxa"/>
        <w:right w:w="0" w:type="dxa"/>
      </w:tblCellMar>
    </w:tblPr>
  </w:style>
  <w:style w:type="table" w:customStyle="1" w:styleId="Lined-Accent5">
    <w:name w:val="Lined - Accent 5"/>
    <w:uiPriority w:val="99"/>
    <w:rPr/>
    <w:tblPr>
      <w:tblStyleRowBandSize w:val="1"/>
      <w:tblStyleColBandSize w:val="1"/>
      <w:tblCellMar>
        <w:top w:w="0" w:type="dxa"/>
        <w:left w:w="0" w:type="dxa"/>
        <w:bottom w:w="0" w:type="dxa"/>
        <w:right w:w="0" w:type="dxa"/>
      </w:tblCellMar>
    </w:tblPr>
  </w:style>
  <w:style w:type="table" w:customStyle="1" w:styleId="Lined-Accent6">
    <w:name w:val="Lined - Accent 6"/>
    <w:uiPriority w:val="99"/>
    <w:rPr/>
    <w:tblPr>
      <w:tblStyleRowBandSize w:val="1"/>
      <w:tblStyleColBandSize w:val="1"/>
      <w:tblCellMar>
        <w:top w:w="0" w:type="dxa"/>
        <w:left w:w="0" w:type="dxa"/>
        <w:bottom w:w="0" w:type="dxa"/>
        <w:right w:w="0" w:type="dxa"/>
      </w:tblCellMar>
    </w:tblPr>
  </w:style>
  <w:style w:type="table" w:customStyle="1" w:styleId="BorderedLined-Accent">
    <w:name w:val="Bordered &amp; Lined - Accent"/>
    <w:uiPriority w:val="99"/>
    <w:rPr/>
    <w:tblPr>
      <w:tblStyleRowBandSize w:val="1"/>
      <w:tblStyleColBandSize w:val="1"/>
      <w:tblBorders>
        <w:top w:val="single" w:color="595959" w:sz="4" w:space="0"/>
        <w:left w:val="single" w:color="595959" w:sz="4" w:space="0"/>
        <w:bottom w:val="single" w:color="595959" w:sz="4" w:space="0"/>
        <w:right w:val="single" w:color="595959" w:sz="4" w:space="0"/>
        <w:insideH w:val="single" w:color="595959" w:sz="4" w:space="0"/>
        <w:insideV w:val="single" w:color="595959" w:sz="4" w:space="0"/>
      </w:tblBorders>
      <w:tblCellMar>
        <w:top w:w="0" w:type="dxa"/>
        <w:left w:w="0" w:type="dxa"/>
        <w:bottom w:w="0" w:type="dxa"/>
        <w:right w:w="0" w:type="dxa"/>
      </w:tblCellMar>
    </w:tblPr>
  </w:style>
  <w:style w:type="table" w:customStyle="1" w:styleId="BorderedLined-Accent1">
    <w:name w:val="Bordered &amp; Lined - Accent 1"/>
    <w:uiPriority w:val="99"/>
    <w:rPr/>
    <w:tblPr>
      <w:tblStyleRowBandSize w:val="1"/>
      <w:tblStyleColBandSize w:val="1"/>
      <w:tblBorders>
        <w:top w:val="single" w:color="2A4A71" w:sz="4" w:space="0"/>
        <w:left w:val="single" w:color="2A4A71" w:sz="4" w:space="0"/>
        <w:bottom w:val="single" w:color="2A4A71" w:sz="4" w:space="0"/>
        <w:right w:val="single" w:color="2A4A71" w:sz="4" w:space="0"/>
        <w:insideH w:val="single" w:color="2A4A71" w:sz="4" w:space="0"/>
        <w:insideV w:val="single" w:color="2A4A71" w:sz="4" w:space="0"/>
      </w:tblBorders>
      <w:tblCellMar>
        <w:top w:w="0" w:type="dxa"/>
        <w:left w:w="0" w:type="dxa"/>
        <w:bottom w:w="0" w:type="dxa"/>
        <w:right w:w="0" w:type="dxa"/>
      </w:tblCellMar>
    </w:tblPr>
  </w:style>
  <w:style w:type="table" w:customStyle="1" w:styleId="BorderedLined-Accent2">
    <w:name w:val="Bordered &amp; Lined - Accent 2"/>
    <w:uiPriority w:val="99"/>
    <w:rPr/>
    <w:tblPr>
      <w:tblStyleRowBandSize w:val="1"/>
      <w:tblStyleColBandSize w:val="1"/>
      <w:tblBorders>
        <w:top w:val="single" w:color="732A29" w:sz="4" w:space="0"/>
        <w:left w:val="single" w:color="732A29" w:sz="4" w:space="0"/>
        <w:bottom w:val="single" w:color="732A29" w:sz="4" w:space="0"/>
        <w:right w:val="single" w:color="732A29" w:sz="4" w:space="0"/>
        <w:insideH w:val="single" w:color="732A29" w:sz="4" w:space="0"/>
        <w:insideV w:val="single" w:color="732A29" w:sz="4" w:space="0"/>
      </w:tblBorders>
      <w:tblCellMar>
        <w:top w:w="0" w:type="dxa"/>
        <w:left w:w="0" w:type="dxa"/>
        <w:bottom w:w="0" w:type="dxa"/>
        <w:right w:w="0" w:type="dxa"/>
      </w:tblCellMar>
    </w:tblPr>
  </w:style>
  <w:style w:type="table" w:customStyle="1" w:styleId="BorderedLined-Accent3">
    <w:name w:val="Bordered &amp; Lined - Accent 3"/>
    <w:uiPriority w:val="99"/>
    <w:rPr/>
    <w:tblPr>
      <w:tblStyleRowBandSize w:val="1"/>
      <w:tblStyleColBandSize w:val="1"/>
      <w:tblBorders>
        <w:top w:val="single" w:color="5B722E" w:sz="4" w:space="0"/>
        <w:left w:val="single" w:color="5B722E" w:sz="4" w:space="0"/>
        <w:bottom w:val="single" w:color="5B722E" w:sz="4" w:space="0"/>
        <w:right w:val="single" w:color="5B722E" w:sz="4" w:space="0"/>
        <w:insideH w:val="single" w:color="5B722E" w:sz="4" w:space="0"/>
        <w:insideV w:val="single" w:color="5B722E" w:sz="4" w:space="0"/>
      </w:tblBorders>
      <w:tblCellMar>
        <w:top w:w="0" w:type="dxa"/>
        <w:left w:w="0" w:type="dxa"/>
        <w:bottom w:w="0" w:type="dxa"/>
        <w:right w:w="0" w:type="dxa"/>
      </w:tblCellMar>
    </w:tblPr>
  </w:style>
  <w:style w:type="table" w:customStyle="1" w:styleId="BorderedLined-Accent4">
    <w:name w:val="Bordered &amp; Lined - Accent 4"/>
    <w:uiPriority w:val="99"/>
    <w:rPr/>
    <w:tblPr>
      <w:tblStyleRowBandSize w:val="1"/>
      <w:tblStyleColBandSize w:val="1"/>
      <w:tblBorders>
        <w:top w:val="single" w:color="4A395F" w:sz="4" w:space="0"/>
        <w:left w:val="single" w:color="4A395F" w:sz="4" w:space="0"/>
        <w:bottom w:val="single" w:color="4A395F" w:sz="4" w:space="0"/>
        <w:right w:val="single" w:color="4A395F" w:sz="4" w:space="0"/>
        <w:insideH w:val="single" w:color="4A395F" w:sz="4" w:space="0"/>
        <w:insideV w:val="single" w:color="4A395F" w:sz="4" w:space="0"/>
      </w:tblBorders>
      <w:tblCellMar>
        <w:top w:w="0" w:type="dxa"/>
        <w:left w:w="0" w:type="dxa"/>
        <w:bottom w:w="0" w:type="dxa"/>
        <w:right w:w="0" w:type="dxa"/>
      </w:tblCellMar>
    </w:tblPr>
  </w:style>
  <w:style w:type="table" w:customStyle="1" w:styleId="BorderedLined-Accent5">
    <w:name w:val="Bordered &amp; Lined - Accent 5"/>
    <w:uiPriority w:val="99"/>
    <w:rPr/>
    <w:tblPr>
      <w:tblStyleRowBandSize w:val="1"/>
      <w:tblStyleColBandSize w:val="1"/>
      <w:tblBorders>
        <w:top w:val="single" w:color="266779" w:sz="4" w:space="0"/>
        <w:left w:val="single" w:color="266779" w:sz="4" w:space="0"/>
        <w:bottom w:val="single" w:color="266779" w:sz="4" w:space="0"/>
        <w:right w:val="single" w:color="266779" w:sz="4" w:space="0"/>
        <w:insideH w:val="single" w:color="266779" w:sz="4" w:space="0"/>
        <w:insideV w:val="single" w:color="266779" w:sz="4" w:space="0"/>
      </w:tblBorders>
      <w:tblCellMar>
        <w:top w:w="0" w:type="dxa"/>
        <w:left w:w="0" w:type="dxa"/>
        <w:bottom w:w="0" w:type="dxa"/>
        <w:right w:w="0" w:type="dxa"/>
      </w:tblCellMar>
    </w:tblPr>
  </w:style>
  <w:style w:type="table" w:customStyle="1" w:styleId="BorderedLined-Accent6">
    <w:name w:val="Bordered &amp; Lined - Accent 6"/>
    <w:uiPriority w:val="99"/>
    <w:rPr/>
    <w:tblPr>
      <w:tblStyleRowBandSize w:val="1"/>
      <w:tblStyleColBandSize w:val="1"/>
      <w:tblBorders>
        <w:top w:val="single" w:color="B15407" w:sz="4" w:space="0"/>
        <w:left w:val="single" w:color="B15407" w:sz="4" w:space="0"/>
        <w:bottom w:val="single" w:color="B15407" w:sz="4" w:space="0"/>
        <w:right w:val="single" w:color="B15407" w:sz="4" w:space="0"/>
        <w:insideH w:val="single" w:color="B15407" w:sz="4" w:space="0"/>
        <w:insideV w:val="single" w:color="B15407" w:sz="4" w:space="0"/>
      </w:tblBorders>
      <w:tblCellMar>
        <w:top w:w="0" w:type="dxa"/>
        <w:left w:w="0" w:type="dxa"/>
        <w:bottom w:w="0" w:type="dxa"/>
        <w:right w:w="0" w:type="dxa"/>
      </w:tblCellMar>
    </w:tblPr>
  </w:style>
  <w:style w:type="table" w:customStyle="1" w:styleId="Bordered">
    <w:name w:val="Bordered"/>
    <w:uiPriority w:val="99"/>
    <w:rPr>
      <w:lang w:eastAsia="zh-CN"/>
    </w:rPr>
    <w:tblPr>
      <w:tblStyleRowBandSize w:val="1"/>
      <w:tblStyleColBandSize w:val="1"/>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CellMar>
        <w:top w:w="0" w:type="dxa"/>
        <w:left w:w="0" w:type="dxa"/>
        <w:bottom w:w="0" w:type="dxa"/>
        <w:right w:w="0" w:type="dxa"/>
      </w:tblCellMar>
    </w:tblPr>
  </w:style>
  <w:style w:type="table" w:customStyle="1" w:styleId="Bordered-Accent1">
    <w:name w:val="Bordered - Accent 1"/>
    <w:uiPriority w:val="99"/>
    <w:rPr>
      <w:lang w:eastAsia="zh-CN"/>
    </w:rPr>
    <w:tblPr>
      <w:tblStyleRowBandSize w:val="1"/>
      <w:tblStyleColBandSize w:val="1"/>
      <w:tblBorders>
        <w:top w:val="single" w:color="B7CBE4" w:sz="4" w:space="0"/>
        <w:left w:val="single" w:color="B7CBE4" w:sz="4" w:space="0"/>
        <w:bottom w:val="single" w:color="B7CBE4" w:sz="4" w:space="0"/>
        <w:right w:val="single" w:color="B7CBE4" w:sz="4" w:space="0"/>
        <w:insideH w:val="single" w:color="B7CBE4" w:sz="4" w:space="0"/>
        <w:insideV w:val="single" w:color="B7CBE4" w:sz="4" w:space="0"/>
      </w:tblBorders>
      <w:tblCellMar>
        <w:top w:w="0" w:type="dxa"/>
        <w:left w:w="0" w:type="dxa"/>
        <w:bottom w:w="0" w:type="dxa"/>
        <w:right w:w="0" w:type="dxa"/>
      </w:tblCellMar>
    </w:tblPr>
  </w:style>
  <w:style w:type="table" w:customStyle="1" w:styleId="Bordered-Accent2">
    <w:name w:val="Bordered - Accent 2"/>
    <w:uiPriority w:val="99"/>
    <w:rPr>
      <w:lang w:eastAsia="zh-CN"/>
    </w:rPr>
    <w:tblPr>
      <w:tblStyleRowBandSize w:val="1"/>
      <w:tblStyleColBandSize w:val="1"/>
      <w:tblBorders>
        <w:top w:val="single" w:color="E5B7B6" w:sz="4" w:space="0"/>
        <w:left w:val="single" w:color="E5B7B6" w:sz="4" w:space="0"/>
        <w:bottom w:val="single" w:color="E5B7B6" w:sz="4" w:space="0"/>
        <w:right w:val="single" w:color="E5B7B6" w:sz="4" w:space="0"/>
        <w:insideH w:val="single" w:color="E5B7B6" w:sz="4" w:space="0"/>
        <w:insideV w:val="single" w:color="E5B7B6" w:sz="4" w:space="0"/>
      </w:tblBorders>
      <w:tblCellMar>
        <w:top w:w="0" w:type="dxa"/>
        <w:left w:w="0" w:type="dxa"/>
        <w:bottom w:w="0" w:type="dxa"/>
        <w:right w:w="0" w:type="dxa"/>
      </w:tblCellMar>
    </w:tblPr>
  </w:style>
  <w:style w:type="table" w:customStyle="1" w:styleId="Bordered-Accent3">
    <w:name w:val="Bordered - Accent 3"/>
    <w:uiPriority w:val="99"/>
    <w:rPr>
      <w:lang w:eastAsia="zh-CN"/>
    </w:rPr>
    <w:tblPr>
      <w:tblStyleRowBandSize w:val="1"/>
      <w:tblStyleColBandSize w:val="1"/>
      <w:tblBorders>
        <w:top w:val="single" w:color="D6E3BB" w:sz="4" w:space="0"/>
        <w:left w:val="single" w:color="D6E3BB" w:sz="4" w:space="0"/>
        <w:bottom w:val="single" w:color="D6E3BB" w:sz="4" w:space="0"/>
        <w:right w:val="single" w:color="D6E3BB" w:sz="4" w:space="0"/>
        <w:insideH w:val="single" w:color="D6E3BB" w:sz="4" w:space="0"/>
        <w:insideV w:val="single" w:color="D6E3BB" w:sz="4" w:space="0"/>
      </w:tblBorders>
      <w:tblCellMar>
        <w:top w:w="0" w:type="dxa"/>
        <w:left w:w="0" w:type="dxa"/>
        <w:bottom w:w="0" w:type="dxa"/>
        <w:right w:w="0" w:type="dxa"/>
      </w:tblCellMar>
    </w:tblPr>
  </w:style>
  <w:style w:type="table" w:customStyle="1" w:styleId="Bordered-Accent4">
    <w:name w:val="Bordered - Accent 4"/>
    <w:uiPriority w:val="99"/>
    <w:rPr>
      <w:lang w:eastAsia="zh-CN"/>
    </w:rPr>
    <w:tblPr>
      <w:tblStyleRowBandSize w:val="1"/>
      <w:tblStyleColBandSize w:val="1"/>
      <w:tblBorders>
        <w:top w:val="single" w:color="CBC0D9" w:sz="4" w:space="0"/>
        <w:left w:val="single" w:color="CBC0D9" w:sz="4" w:space="0"/>
        <w:bottom w:val="single" w:color="CBC0D9" w:sz="4" w:space="0"/>
        <w:right w:val="single" w:color="CBC0D9" w:sz="4" w:space="0"/>
        <w:insideH w:val="single" w:color="CBC0D9" w:sz="4" w:space="0"/>
        <w:insideV w:val="single" w:color="CBC0D9" w:sz="4" w:space="0"/>
      </w:tblBorders>
      <w:tblCellMar>
        <w:top w:w="0" w:type="dxa"/>
        <w:left w:w="0" w:type="dxa"/>
        <w:bottom w:w="0" w:type="dxa"/>
        <w:right w:w="0" w:type="dxa"/>
      </w:tblCellMar>
    </w:tblPr>
  </w:style>
  <w:style w:type="table" w:customStyle="1" w:styleId="Bordered-Accent5">
    <w:name w:val="Bordered - Accent 5"/>
    <w:uiPriority w:val="99"/>
    <w:rPr>
      <w:lang w:eastAsia="zh-CN"/>
    </w:rPr>
    <w:tblPr>
      <w:tblStyleRowBandSize w:val="1"/>
      <w:tblStyleColBandSize w:val="1"/>
      <w:tblBorders>
        <w:top w:val="single" w:color="B6DDE8" w:sz="4" w:space="0"/>
        <w:left w:val="single" w:color="B6DDE8" w:sz="4" w:space="0"/>
        <w:bottom w:val="single" w:color="B6DDE8" w:sz="4" w:space="0"/>
        <w:right w:val="single" w:color="B6DDE8" w:sz="4" w:space="0"/>
        <w:insideH w:val="single" w:color="B6DDE8" w:sz="4" w:space="0"/>
        <w:insideV w:val="single" w:color="B6DDE8" w:sz="4" w:space="0"/>
      </w:tblBorders>
      <w:tblCellMar>
        <w:top w:w="0" w:type="dxa"/>
        <w:left w:w="0" w:type="dxa"/>
        <w:bottom w:w="0" w:type="dxa"/>
        <w:right w:w="0" w:type="dxa"/>
      </w:tblCellMar>
    </w:tblPr>
  </w:style>
  <w:style w:type="table" w:customStyle="1" w:styleId="Bordered-Accent6">
    <w:name w:val="Bordered - Accent 6"/>
    <w:uiPriority w:val="99"/>
    <w:rPr>
      <w:lang w:eastAsia="zh-CN"/>
    </w:rPr>
    <w:tblPr>
      <w:tblStyleRowBandSize w:val="1"/>
      <w:tblStyleColBandSize w:val="1"/>
      <w:tblBorders>
        <w:top w:val="single" w:color="FBD4B4" w:sz="4" w:space="0"/>
        <w:left w:val="single" w:color="FBD4B4" w:sz="4" w:space="0"/>
        <w:bottom w:val="single" w:color="FBD4B4" w:sz="4" w:space="0"/>
        <w:right w:val="single" w:color="FBD4B4" w:sz="4" w:space="0"/>
        <w:insideH w:val="single" w:color="FBD4B4" w:sz="4" w:space="0"/>
        <w:insideV w:val="single" w:color="FBD4B4" w:sz="4" w:space="0"/>
      </w:tblBorders>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hyperlink" Target="consultantplus://offline/ref=5D62CB1C5BE3F0F0104976FC834340A318FDEF61EC2D9456FB04482E75CCCCB6085C5CB320A6F2D827C1827698C2x5I" TargetMode="External"/><Relationship Id="rId8" Type="http://schemas.openxmlformats.org/officeDocument/2006/relationships/hyperlink" Target="consultantplus://offline/ref=5D62CB1C5BE3F0F0104976FC834340A318FCE867EF209456FB04482E75CCCCB6085C5CB320A6F2D827C1827698C2x5I" TargetMode="External"/><Relationship Id="rId9" Type="http://schemas.openxmlformats.org/officeDocument/2006/relationships/hyperlink" Target="consultantplus://offline/ref=5D62CB1C5BE3F0F0104976FC834340A318FCE867EF209456FB04482E75CCCCB61A5C04BF21A3E8DD29D4D427DD791B4FBAD8723C0E532EC3C0x9I" TargetMode="External"/><Relationship Id="rId10" Type="http://schemas.openxmlformats.org/officeDocument/2006/relationships/hyperlink" Target="consultantplus://offline/ref=5D62CB1C5BE3F0F0104976FC834340A318FFEF62E22D9456FB04482E75CCCCB6085C5CB320A6F2D827C1827698C2x5I" TargetMode="External"/><Relationship Id="rId11" Type="http://schemas.openxmlformats.org/officeDocument/2006/relationships/hyperlink" Target="consultantplus://offline/ref=5D62CB1C5BE3F0F0104976FC834340A318FDEE60EB249456FB04482E75CCCCB6085C5CB320A6F2D827C1827698C2x5I" TargetMode="External"/><Relationship Id="rId12" Type="http://schemas.openxmlformats.org/officeDocument/2006/relationships/hyperlink" Target="consultantplus://offline/ref=B739A253CF2A5A96ADEBC114F1D89978444576C4E1466ADC8477D2A838363F59FED3CF47CD9BC2E88FE194EABA9D5B43618ACDC779781543x5T4J" TargetMode="External"/><Relationship Id="rId13" Type="http://schemas.openxmlformats.org/officeDocument/2006/relationships/hyperlink" Target="consultantplus://offline/ref=5D62CB1C5BE3F0F0104976FC834340A31AF7EC67EF249456FB04482E75CCCCB61A5C04BF22A3ECD92FD4D427DD791B4FBAD8723C0E532EC3C0x9I" TargetMode="External"/><Relationship Id="rId14" Type="http://schemas.openxmlformats.org/officeDocument/2006/relationships/hyperlink" Target="consultantplus://offline/ref=5D62CB1C5BE3F0F0104976FC834340A318FFEF62E22D9456FB04482E75CCCCB61A5C04BF22A3EED128D4D427DD791B4FBAD8723C0E532EC3C0x9I" TargetMode="External"/><Relationship Id="rId15" Type="http://schemas.openxmlformats.org/officeDocument/2006/relationships/hyperlink" Target="consultantplus://offline/ref=5D62CB1C5BE3F0F0104976FC834340A318FDEF61EC2D9456FB04482E75CCCCB61A5C04BF22ABE78C7F9BD57B9B29084DB6D8703511C5x8I" TargetMode="External"/><Relationship Id="rId16" Type="http://schemas.openxmlformats.org/officeDocument/2006/relationships/hyperlink" Target="consultantplus://offline/ref=5D62CB1C5BE3F0F0104976FC834340A318FDEE60EB249456FB04482E75CCCCB61A5C04BF22A3ECD92BD4D427DD791B4FBAD8723C0E532EC3C0x9I" TargetMode="External"/><Relationship Id="rId17" Type="http://schemas.openxmlformats.org/officeDocument/2006/relationships/hyperlink" Target="consultantplus://offline/ref=5D62CB1C5BE3F0F0104976FC834340A318FDE364E9279456FB04482E75CCCCB6085C5CB320A6F2D827C1827698C2x5I" TargetMode="External"/><Relationship Id="rId18" Type="http://schemas.openxmlformats.org/officeDocument/2006/relationships/hyperlink" Target="consultantplus://offline/ref=5D62CB1C5BE3F0F0104976FC834340A318FDEE60EB249456FB04482E75CCCCB61A5C04BF22A3ECD92BD4D427DD791B4FBAD8723C0E532EC3C0x9I" TargetMode="External"/><Relationship Id="rId19" Type="http://schemas.openxmlformats.org/officeDocument/2006/relationships/hyperlink" Target="consultantplus://offline/ref=5D62CB1C5BE3F0F0104976FC834340A318FDE364E9279456FB04482E75CCCCB6085C5CB320A6F2D827C1827698C2x5I" TargetMode="External"/><Relationship Id="rId20" Type="http://schemas.openxmlformats.org/officeDocument/2006/relationships/hyperlink" Target="consultantplus://offline/ref=5D62CB1C5BE3F0F0104976FC834340A318FDEF61EC2D9456FB04482E75CCCCB61A5C04BF22A2EED12ED4D427DD791B4FBAD8723C0E532EC3C0x9I" TargetMode="External"/><Relationship Id="rId21" Type="http://schemas.openxmlformats.org/officeDocument/2006/relationships/hyperlink" Target="consultantplus://offline/ref=5D62CB1C5BE3F0F0104976FC834340A318FDEF61EC2D9456FB04482E75CCCCB6085C5CB320A6F2D827C1827698C2x5I" TargetMode="External"/><Relationship Id="rId22" Type="http://schemas.openxmlformats.org/officeDocument/2006/relationships/hyperlink" Target="consultantplus://offline/ref=5D62CB1C5BE3F0F0104976FC834340A318FDEE65ED219456FB04482E75CCCCB61A5C04BF22A3EDD82CD4D427DD791B4FBAD8723C0E532EC3C0x9I" TargetMode="External"/><Relationship Id="rId23" Type="http://schemas.openxmlformats.org/officeDocument/2006/relationships/hyperlink" Target="consultantplus://offline/ref=5D62CB1C5BE3F0F0104976FC834340A319F7ED6AEF2C9456FB04482E75CCCCB6085C5CB320A6F2D827C1827698C2x5I" TargetMode="External"/><Relationship Id="rId24" Type="http://schemas.openxmlformats.org/officeDocument/2006/relationships/hyperlink" Target="consultantplus://offline/ref=5D62CB1C5BE3F0F0104976FC834340A318FDEF61EC2D9456FB04482E75CCCCB61A5C04BF22A2EED12ED4D427DD791B4FBAD8723C0E532EC3C0x9I" TargetMode="External"/><Relationship Id="rId25" Type="http://schemas.openxmlformats.org/officeDocument/2006/relationships/hyperlink" Target="consultantplus://offline/ref=5D62CB1C5BE3F0F0104976FC834340A318FDEF61EC2D9456FB04482E75CCCCB6085C5CB320A6F2D827C1827698C2x5I" TargetMode="External"/><Relationship Id="rId26" Type="http://schemas.openxmlformats.org/officeDocument/2006/relationships/hyperlink" Target="consultantplus://offline/ref=5D62CB1C5BE3F0F0104976FC834340A318FFEF62E22D9456FB04482E75CCCCB61A5C04BF22A3E9DF28D4D427DD791B4FBAD8723C0E532EC3C0x9I" TargetMode="External"/><Relationship Id="rId27" Type="http://schemas.openxmlformats.org/officeDocument/2006/relationships/hyperlink" Target="consultantplus://offline/ref=5D62CB1C5BE3F0F0104976FC834340A318FFEF62E22D9456FB04482E75CCCCB61A5C04BD2AA0E78C7F9BD57B9B29084DB6D8703511C5x8I" TargetMode="External"/><Relationship Id="rId28" Type="http://schemas.openxmlformats.org/officeDocument/2006/relationships/hyperlink" Target="consultantplus://offline/ref=5D62CB1C5BE3F0F0104976FC834340A318FFEF62E22D9456FB04482E75CCCCB61A5C04BF22A3E9D12FD4D427DD791B4FBAD8723C0E532EC3C0x9I" TargetMode="External"/><Relationship Id="rId29" Type="http://schemas.openxmlformats.org/officeDocument/2006/relationships/hyperlink" Target="consultantplus://offline/ref=5D62CB1C5BE3F0F0104976FC834340A318FCEA63ED219456FB04482E75CCCCB61A5C04BD29F7BD9C7BD28273872C1F53BDC673C3xCI" TargetMode="External"/><Relationship Id="rId30" Type="http://schemas.openxmlformats.org/officeDocument/2006/relationships/hyperlink" Target="consultantplus://offline/ref=5D62CB1C5BE3F0F0104976FC834340A318FCEA63ED219456FB04482E75CCCCB61A5C04BD29F7BD9C7BD28273872C1F53BDC673C3xCI" TargetMode="External"/><Relationship Id="rId31" Type="http://schemas.openxmlformats.org/officeDocument/2006/relationships/hyperlink" Target="consultantplus://offline/ref=5D62CB1C5BE3F0F0104976FC834340A318FCEA63ED219456FB04482E75CCCCB61A5C04BD29F7BD9C7BD28273872C1F53BDC673C3xCI" TargetMode="External"/><Relationship Id="rId32" Type="http://schemas.openxmlformats.org/officeDocument/2006/relationships/hyperlink" Target="consultantplus://offline/ref=5D62CB1C5BE3F0F0104976FC834340A318FDEF61EC2D9456FB04482E75CCCCB6085C5CB320A6F2D827C1827698C2x5I" TargetMode="External"/><Relationship Id="rId33" Type="http://schemas.openxmlformats.org/officeDocument/2006/relationships/hyperlink" Target="consultantplus://offline/ref=5D62CB1C5BE3F0F0104976FC834340A318FCEA63ED219456FB04482E75CCCCB61A5C04BD29F7BD9C7BD28273872C1F53BDC673C3xCI" TargetMode="External"/><Relationship Id="rId34" Type="http://schemas.openxmlformats.org/officeDocument/2006/relationships/hyperlink" Target="consultantplus://offline/ref=5D62CB1C5BE3F0F0104976FC834340A318FCEA63ED219456FB04482E75CCCCB61A5C04BD29F7BD9C7BD28273872C1F53BDC673C3xCI" TargetMode="External"/><Relationship Id="rId35" Type="http://schemas.openxmlformats.org/officeDocument/2006/relationships/hyperlink" Target="consultantplus://offline/ref=5D62CB1C5BE3F0F0104976FC834340A318FDE260E92C9456FB04482E75CCCCB6085C5CB320A6F2D827C1827698C2x5I" TargetMode="External"/><Relationship Id="rId36" Type="http://schemas.openxmlformats.org/officeDocument/2006/relationships/hyperlink" Target="consultantplus://offline/ref=5D62CB1C5BE3F0F0104976FC834340A318FDEF61EC2D9456FB04482E75CCCCB61A5C04BF22A2EFD827D4D427DD791B4FBAD8723C0E532EC3C0x9I" TargetMode="External"/><Relationship Id="rId37" Type="http://schemas.openxmlformats.org/officeDocument/2006/relationships/hyperlink" Target="consultantplus://offline/ref=5D62CB1C5BE3F0F0104976FC834340A318FDEF61EC2D9456FB04482E75CCCCB61A5C04BF22A2EFD827D4D427DD791B4FBAD8723C0E532EC3C0x9I" TargetMode="External"/><Relationship Id="rId38" Type="http://schemas.openxmlformats.org/officeDocument/2006/relationships/hyperlink" Target="mailto:ssmp@nso.ru" TargetMode="External"/><Relationship Id="rId39" Type="http://schemas.openxmlformats.org/officeDocument/2006/relationships/hyperlink" Target="mailto:bmv@eltsovka.ru" TargetMode="External"/><Relationship Id="rId40" Type="http://schemas.openxmlformats.org/officeDocument/2006/relationships/hyperlink" Target="mailto:info@eltsovka.ru" TargetMode="External"/><Relationship Id="rId41" Type="http://schemas.openxmlformats.org/officeDocument/2006/relationships/hyperlink" Target="consultantplus://offline/ref=5D62CB1C5BE3F0F0104976FC834340A318FCEB6BEE249456FB04482E75CCCCB61A5C04BF2BA3E78C7F9BD57B9B29084DB6D8703511C5x8I" TargetMode="External"/><Relationship Id="rId42" Type="http://schemas.openxmlformats.org/officeDocument/2006/relationships/hyperlink" Target="consultantplus://offline/ref=5D62CB1C5BE3F0F0104976FC834340A318FFEF62E22D9456FB04482E75CCCCB61A5C04BF22A3EDDD26D4D427DD791B4FBAD8723C0E532EC3C0x9I" TargetMode="External"/><Relationship Id="rId43" Type="http://schemas.openxmlformats.org/officeDocument/2006/relationships/hyperlink" Target="consultantplus://offline/ref=5D62CB1C5BE3F0F0104975E99A4340A31EF7E364E173C354AA51462B7D9C96A60C150BBB3CA3E5C62CDF81C7xFI" TargetMode="External"/><Relationship Id="rId44" Type="http://schemas.openxmlformats.org/officeDocument/2006/relationships/hyperlink" Target="mailto:pds@eltsovka.ru" TargetMode="External"/><Relationship Id="rId45" Type="http://schemas.openxmlformats.org/officeDocument/2006/relationships/hyperlink" Target="mailto:pav@eltsovka.ru" TargetMode="External"/><Relationship Id="rId46" Type="http://schemas.openxmlformats.org/officeDocument/2006/relationships/hyperlink" Target="mailto:info@eltsovka.ru" TargetMode="External"/><Relationship Id="rId47" Type="http://schemas.openxmlformats.org/officeDocument/2006/relationships/hyperlink" Target="consultantplus://offline/ref=CE6B9BF0D72FD8958AC669D40AAEE11A182AA49860DAF50F6493034BB2CF0F6EAB081407B56749AA738A3731E2A8B629ABA01DC975B144FDD0cEI" TargetMode="External"/><Relationship Id="rId48" Type="http://schemas.openxmlformats.org/officeDocument/2006/relationships/hyperlink" Target="consultantplus://offline/ref=CE6B9BF0D72FD8958AC669D40AAEE11A182AA49860DAF50F6493034BB2CF0F6EAB081407B56748AA708A3731E2A8B629ABA01DC975B144FDD0cEI" TargetMode="External"/><Relationship Id="rId49" Type="http://schemas.openxmlformats.org/officeDocument/2006/relationships/image" Target="media/image6.png"/><Relationship Id="rId50" Type="http://schemas.openxmlformats.org/officeDocument/2006/relationships/fontTable" Target="fontTable.xml"/><Relationship Id="rId51" Type="http://schemas.openxmlformats.org/officeDocument/2006/relationships/settings" Target="settings.xml"/><Relationship Id="rId52"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pitchFamily="0" charset="1"/>
        <a:ea typeface="Arial" pitchFamily="0" charset="1"/>
        <a:cs typeface="Arial" pitchFamily="0" charset="1"/>
      </a:majorFont>
      <a:minorFont>
        <a:latin typeface="Arial" pitchFamily="0" charset="1"/>
        <a:ea typeface="Arial" pitchFamily="0" charset="1"/>
        <a:cs typeface="Arial" pitchFamily="0" charset="1"/>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a:ln w="25400"/>
        <a:ln w="38100"/>
      </a:lnStyleLst>
      <a:effectStyleLst>
        <a:effectStyle>
          <a:effectLst/>
        </a:effectStyle>
        <a:effectStyle>
          <a:effectLst/>
        </a:effectStyle>
        <a:effectStyle>
          <a:effectLst/>
        </a:effectStyle>
      </a:effectStyleLst>
      <a:bgFillStyleLst>
        <a:solidFill>
          <a:schemeClr val="phClr"/>
        </a:solidFill>
        <a:solidFill>
          <a:srgbClr val="000000"/>
        </a:solidFill>
        <a:solidFill>
          <a:srgbClr val="000000"/>
        </a:soli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10</TotalTime>
  <Application>LibreOffice/24.8.7.2$Linux_X86_64 LibreOffice_project/480$Build-2</Application>
  <AppVersion>15.0000</AppVersion>
  <Pages>32</Pages>
  <Words>10415</Words>
  <Characters>74010</Characters>
  <CharactersWithSpaces>84632</CharactersWithSpaces>
  <Paragraphs>531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2024-11-19T06:48:00Z</dcterms:created>
  <dc:creator>Дюкова Екатерина Ивановна</dc:creator>
  <dc:description/>
  <dc:language>ru-RU</dc:language>
  <cp:lastModifiedBy/>
  <dcterms:modified xsi:type="dcterms:W3CDTF">2025-10-15T15:56:00Z</dcterms:modified>
  <cp:revision>14</cp:revision>
  <dc:subject/>
  <dc:title/>
  <cp:version>917504</cp:version>
</cp:coreProperties>
</file>

<file path=docProps/custom.xml><?xml version="1.0" encoding="utf-8"?>
<Properties xmlns="http://schemas.openxmlformats.org/officeDocument/2006/custom-properties" xmlns:vt="http://schemas.openxmlformats.org/officeDocument/2006/docPropsVTypes"/>
</file>